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3"/>
        </w:tabs>
        <w:bidi w:val="1"/>
        <w:spacing w:after="60" w:before="60" w:line="360" w:lineRule="auto"/>
        <w:ind w:left="0" w:right="0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'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ביטוחי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מתכנן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1"/>
        </w:rPr>
        <w:t xml:space="preserve">".</w:t>
      </w:r>
    </w:p>
    <w:tbl>
      <w:tblPr>
        <w:tblStyle w:val="Table1"/>
        <w:bidiVisual w:val="1"/>
        <w:tblW w:w="11474.0" w:type="dxa"/>
        <w:jc w:val="left"/>
        <w:tblInd w:w="-147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85"/>
        <w:gridCol w:w="1771"/>
        <w:gridCol w:w="1589"/>
        <w:gridCol w:w="2277"/>
        <w:gridCol w:w="3252"/>
        <w:tblGridChange w:id="0">
          <w:tblGrid>
            <w:gridCol w:w="2585"/>
            <w:gridCol w:w="1771"/>
            <w:gridCol w:w="1589"/>
            <w:gridCol w:w="2277"/>
            <w:gridCol w:w="3252"/>
          </w:tblGrid>
        </w:tblGridChange>
      </w:tblGrid>
      <w:tr>
        <w:trPr>
          <w:cantSplit w:val="0"/>
          <w:trHeight w:val="463" w:hRule="atLeast"/>
          <w:tblHeader w:val="1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bookmarkStart w:colFirst="0" w:colLast="0" w:name="_heading=h.utgiwq4sg3a7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קיום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ביטוחים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תאריך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הנפקת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האישור</w:t>
            </w:r>
          </w:p>
          <w:p w:rsidR="00000000" w:rsidDel="00000000" w:rsidP="00000000" w:rsidRDefault="00000000" w:rsidRPr="00000000" w14:paraId="00000007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0"/>
              </w:rPr>
              <w:t xml:space="preserve">________________________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bidi w:val="1"/>
              <w:spacing w:after="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באי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קיום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ביטוחים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תבוא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הפסקה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הבאה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מהווה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אסמכתא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לכך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שלמבוטח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ישנה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פוליסת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בתוקף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בהתאם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למידע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המפורט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המידע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המפורט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אינו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כולל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הפוליסה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וחריגיה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יחד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זאת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במקרה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סתירה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התנאים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שמפורטים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לבין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התנאים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הקבועים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בפוליסת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יגבר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האמור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בפוליסת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למעט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במקרה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שבו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תנאי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זה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מיטיב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הראשי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גורמים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נוספים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הקשורים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וייחשבו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המועמד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לביטוח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**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אופי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העסקה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והעיסוק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*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מעמד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*</w:t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3">
            <w:pPr>
              <w:bidi w:val="1"/>
              <w:spacing w:after="40" w:before="4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פלגי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שרון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5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מיה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הוד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השרון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בע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שם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7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bidi w:val="1"/>
              <w:spacing w:after="40" w:before="40"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אופי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העסקה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9">
            <w:pPr>
              <w:bidi w:val="1"/>
              <w:spacing w:after="40" w:before="40"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☒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נותן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שירותים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A">
            <w:pPr>
              <w:bidi w:val="1"/>
              <w:spacing w:after="40" w:before="40"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☒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מתכנן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B">
            <w:pPr>
              <w:bidi w:val="1"/>
              <w:spacing w:after="40" w:before="40"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העיסוק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u w:val="single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bidi w:val="1"/>
              <w:spacing w:after="40" w:before="40" w:line="360" w:lineRule="auto"/>
              <w:ind w:left="4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☒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פרויקט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הרחבת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מט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כפר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סבא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הוד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השרון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bidi w:val="1"/>
              <w:spacing w:after="40" w:before="40"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☒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מזמין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bidi w:val="1"/>
              <w:spacing w:after="40" w:before="40"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☒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חברה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עירונית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bidi w:val="1"/>
              <w:spacing w:after="40" w:before="40"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☒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תאגיד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וביוב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פ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1">
            <w:pPr>
              <w:bidi w:val="1"/>
              <w:spacing w:after="40" w:before="4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51-455889-9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פ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3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0"/>
              </w:rPr>
              <w:t xml:space="preserve">51-438457-7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פ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5">
            <w:pPr>
              <w:bidi w:val="1"/>
              <w:spacing w:after="40" w:before="4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מען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9">
            <w:pPr>
              <w:bidi w:val="1"/>
              <w:spacing w:after="40" w:before="4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התע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11,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כפר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סבא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bidi w:val="1"/>
              <w:spacing w:after="40" w:before="4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B">
            <w:pPr>
              <w:bidi w:val="1"/>
              <w:spacing w:after="40" w:before="4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הנגר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8,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השרון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מען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u w:val="singl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D">
            <w:pPr>
              <w:bidi w:val="1"/>
              <w:spacing w:after="40" w:before="4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ביחד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ולחוד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bidi w:val="1"/>
              <w:spacing w:after="40" w:before="4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1489.0" w:type="dxa"/>
        <w:jc w:val="left"/>
        <w:tblInd w:w="-147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489"/>
        <w:tblGridChange w:id="0">
          <w:tblGrid>
            <w:gridCol w:w="11489"/>
          </w:tblGrid>
        </w:tblGridChange>
      </w:tblGrid>
      <w:tr>
        <w:trPr>
          <w:cantSplit w:val="0"/>
          <w:trHeight w:val="268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bidi w:val="1"/>
              <w:spacing w:after="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כיסויים</w:t>
            </w:r>
          </w:p>
        </w:tc>
      </w:tr>
    </w:tbl>
    <w:p w:rsidR="00000000" w:rsidDel="00000000" w:rsidP="00000000" w:rsidRDefault="00000000" w:rsidRPr="00000000" w14:paraId="00000037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1488.999999999998" w:type="dxa"/>
        <w:jc w:val="left"/>
        <w:tblInd w:w="-147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25"/>
        <w:gridCol w:w="1247"/>
        <w:gridCol w:w="1191"/>
        <w:gridCol w:w="1134"/>
        <w:gridCol w:w="1020"/>
        <w:gridCol w:w="1003"/>
        <w:gridCol w:w="925"/>
        <w:gridCol w:w="567"/>
        <w:gridCol w:w="2477"/>
        <w:tblGridChange w:id="0">
          <w:tblGrid>
            <w:gridCol w:w="1925"/>
            <w:gridCol w:w="1247"/>
            <w:gridCol w:w="1191"/>
            <w:gridCol w:w="1134"/>
            <w:gridCol w:w="1020"/>
            <w:gridCol w:w="1003"/>
            <w:gridCol w:w="925"/>
            <w:gridCol w:w="567"/>
            <w:gridCol w:w="2477"/>
          </w:tblGrid>
        </w:tblGridChange>
      </w:tblGrid>
      <w:tr>
        <w:trPr>
          <w:cantSplit w:val="0"/>
          <w:trHeight w:val="268" w:hRule="atLeast"/>
          <w:tblHeader w:val="1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bidi w:val="1"/>
              <w:spacing w:after="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סוג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הביטוח</w:t>
            </w:r>
          </w:p>
          <w:p w:rsidR="00000000" w:rsidDel="00000000" w:rsidP="00000000" w:rsidRDefault="00000000" w:rsidRPr="00000000" w14:paraId="00000039">
            <w:pPr>
              <w:bidi w:val="1"/>
              <w:spacing w:after="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חלוקה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גבולות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אחריות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סכומי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bidi w:val="1"/>
              <w:spacing w:after="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מספר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הפוליסה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***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bidi w:val="1"/>
              <w:spacing w:after="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נוסח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ומהדורת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הפוליסה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***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bidi w:val="1"/>
              <w:spacing w:after="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תאריך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תחילה</w:t>
            </w:r>
          </w:p>
          <w:p w:rsidR="00000000" w:rsidDel="00000000" w:rsidP="00000000" w:rsidRDefault="00000000" w:rsidRPr="00000000" w14:paraId="0000003D">
            <w:pPr>
              <w:bidi w:val="1"/>
              <w:spacing w:after="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להזין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תאריך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רטרואקטיבי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bidi w:val="1"/>
              <w:spacing w:after="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תאריך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סיום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bidi w:val="1"/>
              <w:spacing w:after="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גבול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אחריות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לכלל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פעילות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סכום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ביטוח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bidi w:val="1"/>
              <w:spacing w:after="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מטבע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bidi w:val="1"/>
              <w:spacing w:after="0"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כיסויים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נוספים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בתוקף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וביטול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חריגים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****</w:t>
            </w:r>
          </w:p>
        </w:tc>
      </w:tr>
      <w:tr>
        <w:trPr>
          <w:cantSplit w:val="0"/>
          <w:trHeight w:val="268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לתקופה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למקרה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360" w:lineRule="auto"/>
              <w:ind w:left="0" w:right="0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1489.0" w:type="dxa"/>
        <w:jc w:val="left"/>
        <w:tblInd w:w="-147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06"/>
        <w:gridCol w:w="1214"/>
        <w:gridCol w:w="1214"/>
        <w:gridCol w:w="1108"/>
        <w:gridCol w:w="1077"/>
        <w:gridCol w:w="1025"/>
        <w:gridCol w:w="939"/>
        <w:gridCol w:w="551"/>
        <w:gridCol w:w="2455"/>
        <w:tblGridChange w:id="0">
          <w:tblGrid>
            <w:gridCol w:w="1906"/>
            <w:gridCol w:w="1214"/>
            <w:gridCol w:w="1214"/>
            <w:gridCol w:w="1108"/>
            <w:gridCol w:w="1077"/>
            <w:gridCol w:w="1025"/>
            <w:gridCol w:w="939"/>
            <w:gridCol w:w="551"/>
            <w:gridCol w:w="2455"/>
          </w:tblGrid>
        </w:tblGridChange>
      </w:tblGrid>
      <w:tr>
        <w:trPr>
          <w:cantSplit w:val="0"/>
          <w:trHeight w:val="13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צד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שלישי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2,000,000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2,000,000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₪.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302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אחריות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צולבת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E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309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ויתור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תחלוף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לטובת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5F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315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כיסוי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לתביעות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"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0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321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מבוטחים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נוספים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בגין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מעשי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מחדלי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1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328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ראשוניות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11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חבות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מעבידים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A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20,000,000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6,000,000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₪.</w:t>
            </w:r>
          </w:p>
          <w:p w:rsidR="00000000" w:rsidDel="00000000" w:rsidP="00000000" w:rsidRDefault="00000000" w:rsidRPr="00000000" w14:paraId="0000007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3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309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ויתור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תחלוף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לטובת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4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319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מבוטחים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נוספים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היה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וייחשבו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כמעבידיהם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מעובדי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5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328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ראשוניות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</w:tc>
      </w:tr>
      <w:tr>
        <w:trPr>
          <w:cantSplit w:val="0"/>
          <w:trHeight w:val="16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אחריות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מקצועית</w:t>
            </w:r>
          </w:p>
          <w:p w:rsidR="00000000" w:rsidDel="00000000" w:rsidP="00000000" w:rsidRDefault="00000000" w:rsidRPr="00000000" w14:paraId="00000078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bidi w:val="1"/>
              <w:spacing w:line="360" w:lineRule="auto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רטרואקטיבי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A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</w:t>
            </w:r>
          </w:p>
          <w:p w:rsidR="00000000" w:rsidDel="00000000" w:rsidP="00000000" w:rsidRDefault="00000000" w:rsidRPr="00000000" w14:paraId="0000007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E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0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</w:t>
            </w:r>
          </w:p>
          <w:p w:rsidR="00000000" w:rsidDel="00000000" w:rsidP="00000000" w:rsidRDefault="00000000" w:rsidRPr="00000000" w14:paraId="00000082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4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2,000,000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2,000,000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₪.</w:t>
            </w:r>
          </w:p>
          <w:p w:rsidR="00000000" w:rsidDel="00000000" w:rsidP="00000000" w:rsidRDefault="00000000" w:rsidRPr="00000000" w14:paraId="0000008C">
            <w:pPr>
              <w:bidi w:val="1"/>
              <w:spacing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D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301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אובדן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מסמכים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E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309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ויתור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תחלוף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לטובת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8F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321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מבוטחים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נוספים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בגין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מעשי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מחדלי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90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325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מרמה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ואי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יושר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עובדים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91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328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ראשוניות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92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332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תקופת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גילוי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(6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חודשים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bidi w:val="1"/>
        <w:spacing w:after="0" w:line="3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1475.0" w:type="dxa"/>
        <w:jc w:val="left"/>
        <w:tblInd w:w="-146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475"/>
        <w:tblGridChange w:id="0">
          <w:tblGrid>
            <w:gridCol w:w="11475"/>
          </w:tblGrid>
        </w:tblGridChange>
      </w:tblGrid>
      <w:tr>
        <w:trPr>
          <w:cantSplit w:val="0"/>
          <w:trHeight w:val="5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bidi w:val="1"/>
              <w:spacing w:after="0" w:line="360" w:lineRule="auto"/>
              <w:ind w:left="51" w:right="79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פירוט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השירותים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בכפוף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לשירותים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המפורטים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בהסכם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המבוטח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לציין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קוד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השירות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מתוך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הרשימה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הסגורה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המפורטת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בנספח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'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כפי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שמפורסם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על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ידי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רשות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שוק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ההון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וחסכון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ניתן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להציג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בנוסף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גם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המלל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המוצג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לצד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הקוד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ברשימה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הסגורה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)*: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bidi w:val="1"/>
              <w:spacing w:after="0" w:line="360" w:lineRule="auto"/>
              <w:ind w:right="79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(038)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יועצים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מתכננים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bidi w:val="1"/>
              <w:spacing w:after="0"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ביטול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הפוליסה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*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bidi w:val="1"/>
              <w:spacing w:after="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שינוי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לרעת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ביטול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של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פוליסת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ביטוח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,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ייכנס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לתוקף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אלא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30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יום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לאחר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משלוח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הודעה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למבקש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בדבר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השינוי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או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הביטול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bidi w:val="1"/>
              <w:spacing w:after="0"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חתימת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האישור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bidi w:val="1"/>
              <w:spacing w:line="360" w:lineRule="auto"/>
              <w:ind w:left="50" w:right="78" w:firstLine="0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המבטח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9A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bidi w:val="1"/>
        <w:spacing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a0" w:default="1">
    <w:name w:val="Normal"/>
    <w:qFormat w:val="1"/>
    <w:rsid w:val="00E859A9"/>
    <w:pPr>
      <w:bidi w:val="1"/>
      <w:spacing w:after="160" w:line="259" w:lineRule="auto"/>
    </w:pPr>
    <w:rPr>
      <w:sz w:val="22"/>
      <w:szCs w:val="22"/>
      <w:lang w:bidi="he-IL"/>
    </w:rPr>
  </w:style>
  <w:style w:type="paragraph" w:styleId="1">
    <w:name w:val="heading 1"/>
    <w:basedOn w:val="a0"/>
    <w:next w:val="a0"/>
    <w:link w:val="10"/>
    <w:uiPriority w:val="9"/>
    <w:qFormat w:val="1"/>
    <w:rsid w:val="00E859A9"/>
    <w:pPr>
      <w:keepNext w:val="1"/>
      <w:keepLines w:val="1"/>
      <w:spacing w:after="80" w:before="360"/>
      <w:outlineLvl w:val="0"/>
    </w:pPr>
    <w:rPr>
      <w:rFonts w:ascii="Calibri Light" w:cs="Times New Roman" w:eastAsia="Times New Roman" w:hAnsi="Calibri Light"/>
      <w:color w:val="2f5496"/>
      <w:sz w:val="40"/>
      <w:szCs w:val="40"/>
    </w:rPr>
  </w:style>
  <w:style w:type="paragraph" w:styleId="2">
    <w:name w:val="heading 2"/>
    <w:basedOn w:val="a0"/>
    <w:next w:val="a0"/>
    <w:link w:val="20"/>
    <w:uiPriority w:val="9"/>
    <w:semiHidden w:val="1"/>
    <w:unhideWhenUsed w:val="1"/>
    <w:qFormat w:val="1"/>
    <w:rsid w:val="00E859A9"/>
    <w:pPr>
      <w:keepNext w:val="1"/>
      <w:keepLines w:val="1"/>
      <w:spacing w:after="80" w:before="160"/>
      <w:outlineLvl w:val="1"/>
    </w:pPr>
    <w:rPr>
      <w:rFonts w:ascii="Calibri Light" w:cs="Times New Roman" w:eastAsia="Times New Roman" w:hAnsi="Calibri Light"/>
      <w:color w:val="2f5496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 w:val="1"/>
    <w:unhideWhenUsed w:val="1"/>
    <w:qFormat w:val="1"/>
    <w:rsid w:val="00E859A9"/>
    <w:pPr>
      <w:keepNext w:val="1"/>
      <w:keepLines w:val="1"/>
      <w:spacing w:after="80" w:before="160"/>
      <w:outlineLvl w:val="2"/>
    </w:pPr>
    <w:rPr>
      <w:rFonts w:cs="Times New Roman" w:eastAsia="Times New Roman"/>
      <w:color w:val="2f5496"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 w:val="1"/>
    <w:unhideWhenUsed w:val="1"/>
    <w:qFormat w:val="1"/>
    <w:rsid w:val="00E859A9"/>
    <w:pPr>
      <w:keepNext w:val="1"/>
      <w:keepLines w:val="1"/>
      <w:spacing w:after="40" w:before="80"/>
      <w:outlineLvl w:val="3"/>
    </w:pPr>
    <w:rPr>
      <w:rFonts w:cs="Times New Roman" w:eastAsia="Times New Roman"/>
      <w:i w:val="1"/>
      <w:iCs w:val="1"/>
      <w:color w:val="2f5496"/>
    </w:rPr>
  </w:style>
  <w:style w:type="paragraph" w:styleId="5">
    <w:name w:val="heading 5"/>
    <w:basedOn w:val="a0"/>
    <w:next w:val="a0"/>
    <w:link w:val="50"/>
    <w:uiPriority w:val="9"/>
    <w:semiHidden w:val="1"/>
    <w:unhideWhenUsed w:val="1"/>
    <w:qFormat w:val="1"/>
    <w:rsid w:val="00E859A9"/>
    <w:pPr>
      <w:keepNext w:val="1"/>
      <w:keepLines w:val="1"/>
      <w:spacing w:after="40" w:before="80"/>
      <w:outlineLvl w:val="4"/>
    </w:pPr>
    <w:rPr>
      <w:rFonts w:cs="Times New Roman" w:eastAsia="Times New Roman"/>
      <w:color w:val="2f5496"/>
    </w:rPr>
  </w:style>
  <w:style w:type="paragraph" w:styleId="6">
    <w:name w:val="heading 6"/>
    <w:basedOn w:val="a0"/>
    <w:next w:val="a0"/>
    <w:link w:val="60"/>
    <w:uiPriority w:val="9"/>
    <w:semiHidden w:val="1"/>
    <w:unhideWhenUsed w:val="1"/>
    <w:qFormat w:val="1"/>
    <w:rsid w:val="00E859A9"/>
    <w:pPr>
      <w:keepNext w:val="1"/>
      <w:keepLines w:val="1"/>
      <w:spacing w:after="0" w:before="40"/>
      <w:outlineLvl w:val="5"/>
    </w:pPr>
    <w:rPr>
      <w:rFonts w:cs="Times New Roman" w:eastAsia="Times New Roman"/>
      <w:i w:val="1"/>
      <w:iCs w:val="1"/>
      <w:color w:val="595959"/>
    </w:rPr>
  </w:style>
  <w:style w:type="paragraph" w:styleId="7">
    <w:name w:val="heading 7"/>
    <w:basedOn w:val="a0"/>
    <w:next w:val="a0"/>
    <w:link w:val="70"/>
    <w:uiPriority w:val="9"/>
    <w:semiHidden w:val="1"/>
    <w:unhideWhenUsed w:val="1"/>
    <w:qFormat w:val="1"/>
    <w:rsid w:val="00E859A9"/>
    <w:pPr>
      <w:keepNext w:val="1"/>
      <w:keepLines w:val="1"/>
      <w:spacing w:after="0" w:before="40"/>
      <w:outlineLvl w:val="6"/>
    </w:pPr>
    <w:rPr>
      <w:rFonts w:cs="Times New Roman" w:eastAsia="Times New Roman"/>
      <w:color w:val="595959"/>
    </w:rPr>
  </w:style>
  <w:style w:type="paragraph" w:styleId="8">
    <w:name w:val="heading 8"/>
    <w:basedOn w:val="a0"/>
    <w:next w:val="a0"/>
    <w:link w:val="80"/>
    <w:uiPriority w:val="9"/>
    <w:semiHidden w:val="1"/>
    <w:unhideWhenUsed w:val="1"/>
    <w:qFormat w:val="1"/>
    <w:rsid w:val="00E859A9"/>
    <w:pPr>
      <w:keepNext w:val="1"/>
      <w:keepLines w:val="1"/>
      <w:spacing w:after="0"/>
      <w:outlineLvl w:val="7"/>
    </w:pPr>
    <w:rPr>
      <w:rFonts w:cs="Times New Roman" w:eastAsia="Times New Roman"/>
      <w:i w:val="1"/>
      <w:iCs w:val="1"/>
      <w:color w:val="272727"/>
    </w:rPr>
  </w:style>
  <w:style w:type="paragraph" w:styleId="9">
    <w:name w:val="heading 9"/>
    <w:basedOn w:val="a0"/>
    <w:next w:val="a0"/>
    <w:link w:val="90"/>
    <w:uiPriority w:val="9"/>
    <w:semiHidden w:val="1"/>
    <w:unhideWhenUsed w:val="1"/>
    <w:qFormat w:val="1"/>
    <w:rsid w:val="00E859A9"/>
    <w:pPr>
      <w:keepNext w:val="1"/>
      <w:keepLines w:val="1"/>
      <w:spacing w:after="0"/>
      <w:outlineLvl w:val="8"/>
    </w:pPr>
    <w:rPr>
      <w:rFonts w:cs="Times New Roman" w:eastAsia="Times New Roman"/>
      <w:color w:val="272727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character" w:styleId="10" w:customStyle="1">
    <w:name w:val="כותרת 1 תו"/>
    <w:link w:val="1"/>
    <w:uiPriority w:val="9"/>
    <w:rsid w:val="00E859A9"/>
    <w:rPr>
      <w:rFonts w:ascii="Calibri Light" w:cs="Times New Roman" w:eastAsia="Times New Roman" w:hAnsi="Calibri Light"/>
      <w:color w:val="2f5496"/>
      <w:sz w:val="40"/>
      <w:szCs w:val="40"/>
    </w:rPr>
  </w:style>
  <w:style w:type="character" w:styleId="20" w:customStyle="1">
    <w:name w:val="כותרת 2 תו"/>
    <w:link w:val="2"/>
    <w:uiPriority w:val="9"/>
    <w:semiHidden w:val="1"/>
    <w:rsid w:val="00E859A9"/>
    <w:rPr>
      <w:rFonts w:ascii="Calibri Light" w:cs="Times New Roman" w:eastAsia="Times New Roman" w:hAnsi="Calibri Light"/>
      <w:color w:val="2f5496"/>
      <w:sz w:val="32"/>
      <w:szCs w:val="32"/>
    </w:rPr>
  </w:style>
  <w:style w:type="character" w:styleId="30" w:customStyle="1">
    <w:name w:val="כותרת 3 תו"/>
    <w:link w:val="3"/>
    <w:uiPriority w:val="9"/>
    <w:semiHidden w:val="1"/>
    <w:rsid w:val="00E859A9"/>
    <w:rPr>
      <w:rFonts w:cs="Times New Roman" w:eastAsia="Times New Roman"/>
      <w:color w:val="2f5496"/>
      <w:sz w:val="28"/>
      <w:szCs w:val="28"/>
    </w:rPr>
  </w:style>
  <w:style w:type="character" w:styleId="40" w:customStyle="1">
    <w:name w:val="כותרת 4 תו"/>
    <w:link w:val="4"/>
    <w:uiPriority w:val="9"/>
    <w:semiHidden w:val="1"/>
    <w:rsid w:val="00E859A9"/>
    <w:rPr>
      <w:rFonts w:cs="Times New Roman" w:eastAsia="Times New Roman"/>
      <w:i w:val="1"/>
      <w:iCs w:val="1"/>
      <w:color w:val="2f5496"/>
    </w:rPr>
  </w:style>
  <w:style w:type="character" w:styleId="50" w:customStyle="1">
    <w:name w:val="כותרת 5 תו"/>
    <w:link w:val="5"/>
    <w:uiPriority w:val="9"/>
    <w:semiHidden w:val="1"/>
    <w:rsid w:val="00E859A9"/>
    <w:rPr>
      <w:rFonts w:cs="Times New Roman" w:eastAsia="Times New Roman"/>
      <w:color w:val="2f5496"/>
    </w:rPr>
  </w:style>
  <w:style w:type="character" w:styleId="60" w:customStyle="1">
    <w:name w:val="כותרת 6 תו"/>
    <w:link w:val="6"/>
    <w:uiPriority w:val="9"/>
    <w:semiHidden w:val="1"/>
    <w:rsid w:val="00E859A9"/>
    <w:rPr>
      <w:rFonts w:cs="Times New Roman" w:eastAsia="Times New Roman"/>
      <w:i w:val="1"/>
      <w:iCs w:val="1"/>
      <w:color w:val="595959"/>
    </w:rPr>
  </w:style>
  <w:style w:type="character" w:styleId="70" w:customStyle="1">
    <w:name w:val="כותרת 7 תו"/>
    <w:link w:val="7"/>
    <w:uiPriority w:val="9"/>
    <w:semiHidden w:val="1"/>
    <w:rsid w:val="00E859A9"/>
    <w:rPr>
      <w:rFonts w:cs="Times New Roman" w:eastAsia="Times New Roman"/>
      <w:color w:val="595959"/>
    </w:rPr>
  </w:style>
  <w:style w:type="character" w:styleId="80" w:customStyle="1">
    <w:name w:val="כותרת 8 תו"/>
    <w:link w:val="8"/>
    <w:uiPriority w:val="9"/>
    <w:semiHidden w:val="1"/>
    <w:rsid w:val="00E859A9"/>
    <w:rPr>
      <w:rFonts w:cs="Times New Roman" w:eastAsia="Times New Roman"/>
      <w:i w:val="1"/>
      <w:iCs w:val="1"/>
      <w:color w:val="272727"/>
    </w:rPr>
  </w:style>
  <w:style w:type="character" w:styleId="90" w:customStyle="1">
    <w:name w:val="כותרת 9 תו"/>
    <w:link w:val="9"/>
    <w:uiPriority w:val="9"/>
    <w:semiHidden w:val="1"/>
    <w:rsid w:val="00E859A9"/>
    <w:rPr>
      <w:rFonts w:cs="Times New Roman" w:eastAsia="Times New Roman"/>
      <w:color w:val="272727"/>
    </w:rPr>
  </w:style>
  <w:style w:type="paragraph" w:styleId="a4">
    <w:name w:val="Title"/>
    <w:basedOn w:val="a0"/>
    <w:next w:val="a0"/>
    <w:link w:val="a5"/>
    <w:uiPriority w:val="10"/>
    <w:qFormat w:val="1"/>
    <w:rsid w:val="00E859A9"/>
    <w:pPr>
      <w:spacing w:after="80" w:line="240" w:lineRule="auto"/>
      <w:contextualSpacing w:val="1"/>
    </w:pPr>
    <w:rPr>
      <w:rFonts w:ascii="Calibri Light" w:cs="Times New Roman" w:eastAsia="Times New Roman" w:hAnsi="Calibri Light"/>
      <w:spacing w:val="-10"/>
      <w:kern w:val="28"/>
      <w:sz w:val="56"/>
      <w:szCs w:val="56"/>
    </w:rPr>
  </w:style>
  <w:style w:type="character" w:styleId="a5" w:customStyle="1">
    <w:name w:val="כותרת טקסט תו"/>
    <w:link w:val="a4"/>
    <w:uiPriority w:val="10"/>
    <w:rsid w:val="00E859A9"/>
    <w:rPr>
      <w:rFonts w:ascii="Calibri Light" w:cs="Times New Roman" w:eastAsia="Times New Roman" w:hAnsi="Calibri Light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a7"/>
    <w:uiPriority w:val="11"/>
    <w:qFormat w:val="1"/>
    <w:rsid w:val="00E859A9"/>
    <w:pPr>
      <w:numPr>
        <w:ilvl w:val="1"/>
      </w:numPr>
    </w:pPr>
    <w:rPr>
      <w:rFonts w:cs="Times New Roman" w:eastAsia="Times New Roman"/>
      <w:color w:val="595959"/>
      <w:spacing w:val="15"/>
      <w:sz w:val="28"/>
      <w:szCs w:val="28"/>
    </w:rPr>
  </w:style>
  <w:style w:type="character" w:styleId="a7" w:customStyle="1">
    <w:name w:val="כותרת משנה תו"/>
    <w:link w:val="a6"/>
    <w:uiPriority w:val="11"/>
    <w:rsid w:val="00E859A9"/>
    <w:rPr>
      <w:rFonts w:cs="Times New Roman" w:eastAsia="Times New Roman"/>
      <w:color w:val="595959"/>
      <w:spacing w:val="15"/>
      <w:sz w:val="28"/>
      <w:szCs w:val="28"/>
    </w:rPr>
  </w:style>
  <w:style w:type="paragraph" w:styleId="a8">
    <w:name w:val="Quote"/>
    <w:basedOn w:val="a0"/>
    <w:next w:val="a0"/>
    <w:link w:val="a9"/>
    <w:uiPriority w:val="29"/>
    <w:qFormat w:val="1"/>
    <w:rsid w:val="00E859A9"/>
    <w:pPr>
      <w:spacing w:before="160"/>
      <w:jc w:val="center"/>
    </w:pPr>
    <w:rPr>
      <w:i w:val="1"/>
      <w:iCs w:val="1"/>
      <w:color w:val="404040"/>
    </w:rPr>
  </w:style>
  <w:style w:type="character" w:styleId="a9" w:customStyle="1">
    <w:name w:val="ציטוט תו"/>
    <w:link w:val="a8"/>
    <w:uiPriority w:val="29"/>
    <w:rsid w:val="00E859A9"/>
    <w:rPr>
      <w:i w:val="1"/>
      <w:iCs w:val="1"/>
      <w:color w:val="404040"/>
    </w:rPr>
  </w:style>
  <w:style w:type="paragraph" w:styleId="aa">
    <w:name w:val="List Paragraph"/>
    <w:basedOn w:val="a0"/>
    <w:uiPriority w:val="34"/>
    <w:qFormat w:val="1"/>
    <w:rsid w:val="00E859A9"/>
    <w:pPr>
      <w:ind w:left="720"/>
      <w:contextualSpacing w:val="1"/>
    </w:pPr>
  </w:style>
  <w:style w:type="character" w:styleId="ab">
    <w:name w:val="Intense Emphasis"/>
    <w:uiPriority w:val="21"/>
    <w:qFormat w:val="1"/>
    <w:rsid w:val="00E859A9"/>
    <w:rPr>
      <w:i w:val="1"/>
      <w:iCs w:val="1"/>
      <w:color w:val="2f5496"/>
    </w:rPr>
  </w:style>
  <w:style w:type="paragraph" w:styleId="ac">
    <w:name w:val="Intense Quote"/>
    <w:basedOn w:val="a0"/>
    <w:next w:val="a0"/>
    <w:link w:val="ad"/>
    <w:uiPriority w:val="30"/>
    <w:qFormat w:val="1"/>
    <w:rsid w:val="00E859A9"/>
    <w:pPr>
      <w:pBdr>
        <w:top w:color="2f5496" w:space="10" w:sz="4" w:val="single"/>
        <w:bottom w:color="2f5496" w:space="10" w:sz="4" w:val="single"/>
      </w:pBdr>
      <w:spacing w:after="360" w:before="360"/>
      <w:ind w:left="864" w:right="864"/>
      <w:jc w:val="center"/>
    </w:pPr>
    <w:rPr>
      <w:i w:val="1"/>
      <w:iCs w:val="1"/>
      <w:color w:val="2f5496"/>
    </w:rPr>
  </w:style>
  <w:style w:type="character" w:styleId="ad" w:customStyle="1">
    <w:name w:val="ציטוט חזק תו"/>
    <w:link w:val="ac"/>
    <w:uiPriority w:val="30"/>
    <w:rsid w:val="00E859A9"/>
    <w:rPr>
      <w:i w:val="1"/>
      <w:iCs w:val="1"/>
      <w:color w:val="2f5496"/>
    </w:rPr>
  </w:style>
  <w:style w:type="character" w:styleId="ae">
    <w:name w:val="Intense Reference"/>
    <w:uiPriority w:val="32"/>
    <w:qFormat w:val="1"/>
    <w:rsid w:val="00E859A9"/>
    <w:rPr>
      <w:b w:val="1"/>
      <w:bCs w:val="1"/>
      <w:smallCaps w:val="1"/>
      <w:color w:val="2f5496"/>
      <w:spacing w:val="5"/>
    </w:rPr>
  </w:style>
  <w:style w:type="paragraph" w:styleId="-" w:customStyle="1">
    <w:name w:val="רגיל-דוד"/>
    <w:locked w:val="1"/>
    <w:rsid w:val="00E859A9"/>
    <w:pPr>
      <w:autoSpaceDE w:val="0"/>
      <w:autoSpaceDN w:val="0"/>
      <w:adjustRightInd w:val="0"/>
    </w:pPr>
    <w:rPr>
      <w:rFonts w:ascii="Times New Roman" w:cs="Times New Roman" w:eastAsia="Times New Roman" w:hAnsi="Times New Roman"/>
      <w:sz w:val="24"/>
      <w:szCs w:val="22"/>
      <w:lang w:bidi="he-IL" w:eastAsia="he-IL"/>
    </w:rPr>
  </w:style>
  <w:style w:type="paragraph" w:styleId="FootNote" w:customStyle="1">
    <w:name w:val="FootNote"/>
    <w:locked w:val="1"/>
    <w:rsid w:val="00E859A9"/>
    <w:pPr>
      <w:tabs>
        <w:tab w:val="left" w:pos="354"/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</w:tabs>
      <w:autoSpaceDE w:val="0"/>
      <w:autoSpaceDN w:val="0"/>
      <w:adjustRightInd w:val="0"/>
    </w:pPr>
    <w:rPr>
      <w:rFonts w:ascii="Times New Roman" w:cs="Times New Roman" w:eastAsia="Times New Roman" w:hAnsi="Times New Roman"/>
      <w:szCs w:val="22"/>
      <w:lang w:bidi="he-IL" w:eastAsia="he-IL"/>
    </w:rPr>
  </w:style>
  <w:style w:type="paragraph" w:styleId="a" w:customStyle="1">
    <w:name w:val="ממוספר"/>
    <w:basedOn w:val="a0"/>
    <w:link w:val="af"/>
    <w:rsid w:val="002968CC"/>
    <w:pPr>
      <w:numPr>
        <w:numId w:val="10"/>
      </w:numPr>
      <w:spacing w:after="0" w:before="240" w:line="240" w:lineRule="auto"/>
      <w:jc w:val="both"/>
    </w:pPr>
    <w:rPr>
      <w:rFonts w:ascii="Times New Roman" w:cs="Times New Roman" w:eastAsia="Times New Roman" w:hAnsi="Times New Roman"/>
      <w:sz w:val="20"/>
      <w:szCs w:val="24"/>
    </w:rPr>
  </w:style>
  <w:style w:type="character" w:styleId="af" w:customStyle="1">
    <w:name w:val="ממוספר תו"/>
    <w:link w:val="a"/>
    <w:rsid w:val="002968CC"/>
    <w:rPr>
      <w:rFonts w:ascii="Times New Roman" w:cs="Times New Roman" w:eastAsia="Times New Roman" w:hAnsi="Times New Roman"/>
      <w:kern w:val="0"/>
      <w:sz w:val="20"/>
      <w:szCs w:val="24"/>
    </w:rPr>
  </w:style>
  <w:style w:type="paragraph" w:styleId="af0">
    <w:name w:val="Block Text"/>
    <w:basedOn w:val="a0"/>
    <w:rsid w:val="00186920"/>
    <w:pPr>
      <w:spacing w:after="0" w:line="240" w:lineRule="auto"/>
      <w:ind w:left="720"/>
      <w:jc w:val="both"/>
    </w:pPr>
    <w:rPr>
      <w:rFonts w:ascii="Arial" w:cs="David" w:eastAsia="Times New Roman" w:hAnsi="Arial"/>
      <w:noProof w:val="1"/>
      <w:sz w:val="20"/>
      <w:szCs w:val="28"/>
      <w:lang w:eastAsia="he-IL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GeWONyot0HlDxzrv1RyVYrx/uw==">CgMxLjAyDmgudXRnaXdxNHNnM2E3OAByITFYZlNYaGFpT2I2dFdZYVZSMHNJVHhaN2FYajZyREJ2ag==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2025-04-21T11:09:00Z</dcterms:created>
  <dc:creator>almogy</dc:creator>
</cp:coreProperties>
</file>