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63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00.177001953125" w:line="360" w:lineRule="auto"/>
        <w:ind w:left="0" w:right="1648.364257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16.837158203125" w:line="360" w:lineRule="auto"/>
        <w:ind w:left="1120.4000854492188" w:right="779.599609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900420" cy="3302634"/>
            <wp:effectExtent b="0" l="0" r="0" t="0"/>
            <wp:docPr id="39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33026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71.2045288085938" w:line="360" w:lineRule="auto"/>
        <w:ind w:left="0" w:right="638.391113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9.06646728515625" w:line="360" w:lineRule="auto"/>
        <w:ind w:left="0" w:right="635.04028320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,45223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,074-7031188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054-6650273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62.32666015625" w:line="360" w:lineRule="auto"/>
        <w:ind w:left="0" w:right="1249.4403076171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תקציר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מנהלים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1.8823242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320190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.1995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.1992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2007-2011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2010 )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46.079711914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36,600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תהליכיים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נוטריאנטים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99%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אוורור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מהראשונים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98583984375" w:line="360" w:lineRule="auto"/>
        <w:ind w:left="0" w:right="1254.719848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בהנהלה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ההנהלה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המשותפת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השוטפים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אסטרטגית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העדיפויות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נקלטו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וטופלו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- 10.75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- 10.61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.2021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29,452-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29,087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.2021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מהגידול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באוכלוסייה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960205078125" w:line="360" w:lineRule="auto"/>
        <w:ind w:left="0" w:right="1245.4797363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3.280029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סניטאריים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6220703125" w:line="360" w:lineRule="auto"/>
        <w:ind w:left="0" w:right="1255.0012207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338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.120483398437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493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74169921875" w:line="360" w:lineRule="auto"/>
        <w:ind w:left="0" w:right="1245.4797363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7198486328125" w:line="360" w:lineRule="auto"/>
        <w:ind w:left="0" w:right="1251.8811035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7416992187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67%/(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55%(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62.8401184082031" w:line="360" w:lineRule="auto"/>
        <w:ind w:left="0" w:right="5352.3858642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45.95947265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מיקרוביאלית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למיקרוביולוגיה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המקסימלי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בדגימה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/100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.800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226318359375" w:line="360" w:lineRule="auto"/>
        <w:ind w:left="0" w:right="1257.840576171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855468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בקומפוסט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9.22607421875" w:line="360" w:lineRule="auto"/>
        <w:ind w:left="0" w:right="1253.04016113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.21.0%-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12,180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1,015-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6.4111328125" w:line="360" w:lineRule="auto"/>
        <w:ind w:left="0" w:right="1254.2395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2.119140625" w:line="360" w:lineRule="auto"/>
        <w:ind w:left="0" w:right="1257.83996582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.226318359375" w:line="360" w:lineRule="auto"/>
        <w:ind w:left="0" w:right="1259.0399169921875" w:firstLine="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PAC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H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האנארוביים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.226318359375" w:line="360" w:lineRule="auto"/>
        <w:ind w:left="0" w:right="1259.039916992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הוחלף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טלמניע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מצמצם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שהתעריף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16-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132.34619140625" w:line="360" w:lineRule="auto"/>
        <w:ind w:left="0" w:right="5352.3858642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49.6801757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3.519287109375" w:line="360" w:lineRule="auto"/>
        <w:ind w:left="0" w:right="1203.5998535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תקציר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19091796875" w:line="360" w:lineRule="auto"/>
        <w:ind w:left="0" w:right="1203.840332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205.0402832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8994140625" w:line="360" w:lineRule="auto"/>
        <w:ind w:left="0" w:right="1206.2402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7.....................................................................................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19091796875" w:line="360" w:lineRule="auto"/>
        <w:ind w:left="0" w:right="1200.4803466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14....................................................................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193.280029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18........................................................................................................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8994140625" w:line="360" w:lineRule="auto"/>
        <w:ind w:left="0" w:right="1204.080200195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20.........................................................................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19091796875" w:line="360" w:lineRule="auto"/>
        <w:ind w:left="0" w:right="1199.0405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22......................................................................................................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197.6000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וסילוקה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31............................................................................................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1.319580078125" w:line="360" w:lineRule="auto"/>
        <w:ind w:left="0" w:right="1202.640380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32....................................................................................................-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19091796875" w:line="360" w:lineRule="auto"/>
        <w:ind w:left="0" w:right="1199.2803955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33.................................................................................................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8994140625" w:line="360" w:lineRule="auto"/>
        <w:ind w:left="0" w:right="1197.6000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מיוחדים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36.....................................................2022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205.0402832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36.............................................................................................................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203125" w:line="360" w:lineRule="auto"/>
        <w:ind w:left="0" w:right="1201.1999511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37...........................................................................................................................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96044921875" w:line="360" w:lineRule="auto"/>
        <w:ind w:left="0" w:right="1201.1999511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38...........................................2022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200.9600830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39..........................................2022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203125" w:line="360" w:lineRule="auto"/>
        <w:ind w:left="0" w:right="1201.1999511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40..............................................................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00.9600830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2021 .................................... 40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............................2021 41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סכמתי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........................ 42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55.020751953125" w:line="360" w:lineRule="auto"/>
        <w:ind w:left="0" w:right="5352.3858642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87.926025390625" w:line="360" w:lineRule="auto"/>
        <w:ind w:left="0" w:right="1203.1201171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7.91870117187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2017-2022 16..........................................................................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19628906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ושפיעת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16.............................................2022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.71972656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17........................2017-2022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ולחקלאות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17....................................2022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.8371582031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21..................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מיקרואורגניזמים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21....................................................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.238281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22.................................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25..........................................................2022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.2377929687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2022 25........................................................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.71972656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)105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TSS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2022 26.....................................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הגולמיים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2022 26..............................................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.3391113281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אמוניקלי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27.......................................................2022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184082031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27...............................................................................2022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19628906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28...................................................................................2022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.71972656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2022 28............................................................................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20239257812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)29.......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)30..............................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)30..............................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708.358154296875" w:line="360" w:lineRule="auto"/>
        <w:ind w:left="0" w:right="5352.3858642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198.0804443359375" w:firstLine="0"/>
        <w:rPr>
          <w:rFonts w:ascii="David" w:cs="David" w:eastAsia="David" w:hAnsi="David"/>
          <w:b w:val="1"/>
          <w:sz w:val="32"/>
          <w:szCs w:val="32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הקדמה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198.08044433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- 170,000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51.64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נחנך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1996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Sludge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Activated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נהוגות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( 1992"(.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והתאמתו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הותאמה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להזרימם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02734375" w:line="360" w:lineRule="auto"/>
        <w:ind w:left="0" w:right="1247.6397705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והוספו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מקסימלית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36,600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הסונקת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3.15979003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האקולוגית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ומשתקם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בהדרגה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,2018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9603271484375" w:line="360" w:lineRule="auto"/>
        <w:ind w:left="0" w:right="1256.16027832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היווסדו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במשמרות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ומתופעל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5.4595947265625" w:line="360" w:lineRule="auto"/>
        <w:ind w:left="0" w:right="1253.160400390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המסכם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61.481933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וכמויות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782.840576171875" w:line="360" w:lineRule="auto"/>
        <w:ind w:left="0" w:right="5352.3858642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52.5598144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.918945312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1.84020996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sludge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activated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וגבבה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המקסימלית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36,600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המקסימאלית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1,900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הוחלט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לקיבולת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יופנו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47.6397705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אנארוביים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40%-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מתצרוכת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'(.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976318359375" w:line="360" w:lineRule="auto"/>
        <w:ind w:left="0" w:right="1252.31994628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.519775390625" w:line="360" w:lineRule="auto"/>
        <w:ind w:left="0" w:right="1253.2800292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קליטת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2626953125" w:line="360" w:lineRule="auto"/>
        <w:ind w:left="0" w:right="1254.2401123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1250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1,250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למחלף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אלישמע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בכביש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מצטרפות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3.51989746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נשאבים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6265869140625" w:line="360" w:lineRule="auto"/>
        <w:ind w:left="0" w:right="1246.0803222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נקלטים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מדלגים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.20%-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5.126342773437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בריכת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חירום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0803222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קליטתם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במגלש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בגרביטציה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ביריעות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פוליאתילן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מאווררים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ואוורור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ומטרדי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להקטין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ההידראולי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הגדלת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מתרחשים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74.8600769042969" w:line="360" w:lineRule="auto"/>
        <w:ind w:left="0" w:right="5352.3858642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48.000488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5.56030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הגולמיים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המכאניים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2012-2013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מכאניים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מלכודת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מרווחים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לדחסן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האשפה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מותאמים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267578125" w:line="360" w:lineRule="auto"/>
        <w:ind w:left="0" w:right="1256.760253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גולמיים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4.119873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1,100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בגרביטציה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לגלישתם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והוחלפו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שתובטח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0205078125" w:line="360" w:lineRule="auto"/>
        <w:ind w:left="0" w:right="1249.679565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2626953125" w:line="360" w:lineRule="auto"/>
        <w:ind w:left="0" w:right="1248.12011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הבורגיות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עגולים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שמטרתם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פיזיקליים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פשוטים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4.87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0.16052246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השוקעים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המלכודת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AIRLIFT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PUMP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קלסיפייר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שמטרתו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להפריד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לקלסיפייר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סילוק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פסולת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435546875" w:line="360" w:lineRule="auto"/>
        <w:ind w:left="0" w:right="1255.3198242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מכאניים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4833984375" w:line="360" w:lineRule="auto"/>
        <w:ind w:left="0" w:right="1254.959716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המכאניים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ותפקידם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86767578125" w:line="360" w:lineRule="auto"/>
        <w:ind w:left="0" w:right="1254.720458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מדידה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7198486328125" w:line="360" w:lineRule="auto"/>
        <w:ind w:left="0" w:right="1247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אלקטרומגנטי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הקורא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מאזן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ובהפחתת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4.00024414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והוחלפו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לשיפור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35.3466796875" w:line="360" w:lineRule="auto"/>
        <w:ind w:left="0" w:right="5352.3858642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52.320556640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ראשוני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1.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בצינור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שקוטרו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 32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עגולים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פיזיקאלית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ההידראולי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כשעתיים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נוצרת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72705078125" w:line="360" w:lineRule="auto"/>
        <w:ind w:left="0" w:right="1254.8400878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65%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45%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7783203125" w:line="360" w:lineRule="auto"/>
        <w:ind w:left="0" w:right="1247.1594238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שוקעת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ההידראולי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בקרקעית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סונקת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ומטרתו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שנותרו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2.10205078125" w:line="360" w:lineRule="auto"/>
        <w:ind w:left="0" w:right="1249.6801757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2626953125" w:line="360" w:lineRule="auto"/>
        <w:ind w:left="0" w:right="1257.882080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6806640625" w:line="360" w:lineRule="auto"/>
        <w:ind w:left="0" w:right="1253.88000488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2.199707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סלקטור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חלוקה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3857421875" w:line="360" w:lineRule="auto"/>
        <w:ind w:left="0" w:right="1254.719848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הסלקטור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מתערבבים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מסוחררת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Sludge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Activated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Return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MLSS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מהסלקטור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לארבעת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4873046875" w:line="360" w:lineRule="auto"/>
        <w:ind w:left="0" w:right="1251.48010253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4833984375" w:line="360" w:lineRule="auto"/>
        <w:ind w:left="0" w:right="1250.399780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הקונפיגורציה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שהותאמה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BARDENPHO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בקונפיגורציה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מבוססת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לחמישה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אנוקסיים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דניטריפיקציה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שבסופו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לפירוק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הניטריפקציה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לניטראט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מהשלבים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87670898437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45-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.2260131835937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אנוקסי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ניטראטים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מתרחש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ניטריפיקציה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2268676757812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ניטריפיקציה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לניטראט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ולניטריט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93.5470581054688" w:line="360" w:lineRule="auto"/>
        <w:ind w:left="0" w:right="5352.3858642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sz w:val="32"/>
          <w:szCs w:val="32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דיפיוזרים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בקרקעית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הדיפיוזרים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מייצרים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תנועתם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כחמצן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החיידקים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ואספקת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חמצן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בעודף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מאידך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חמצן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החמצן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והמפוחים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מגבירים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החמצן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32299804687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לדיפיוזרים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מהמפוחים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- 5,500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החמצן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דיפיוזרים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בקרקעית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1,000-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דיפיוזרים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160400390625" w:line="360" w:lineRule="auto"/>
        <w:ind w:left="0" w:right="1606.0803222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והמאוורר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האנוקסי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680664062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ליטוש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הריאקטורים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אנוקסי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744140625" w:line="360" w:lineRule="auto"/>
        <w:ind w:left="0" w:right="1254.720458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0.399780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2010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47.280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בצינורות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שוקעת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ונגרפת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הסונקת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הסלקטור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המסוחררת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5.042724609375" w:line="360" w:lineRule="auto"/>
        <w:ind w:left="0" w:right="1251.36047363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שלישוני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320190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6.5197753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97662353515625" w:line="360" w:lineRule="auto"/>
        <w:ind w:left="0" w:right="1254.720458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08056640625" w:line="360" w:lineRule="auto"/>
        <w:ind w:left="0" w:right="1254.00024414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הגרביטציוני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מחמישה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1,500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סונקת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well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clear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94.8799133300781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sz w:val="32"/>
          <w:szCs w:val="32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גרגיר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לשטיפה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1,000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לבעבוע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הנגדית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well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clear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מוסיפים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לשיפור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435546875" w:line="360" w:lineRule="auto"/>
        <w:ind w:left="0" w:right="1254.4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7.399902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בקטגוריית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ונבחרה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זוהי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שהותקנה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.959716796875" w:line="360" w:lineRule="auto"/>
        <w:ind w:left="0" w:right="1246.7999267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LP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ונחשפים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אוטונומית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724609375" w:line="360" w:lineRule="auto"/>
        <w:ind w:left="0" w:right="1255.19958496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נדגמים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מיקרוביאלית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פעמיים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מהתחזוקה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השוטפת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5341796875" w:line="360" w:lineRule="auto"/>
        <w:ind w:left="0" w:right="125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בצינור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הירוקים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האקולוגי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ומשמשים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מאוכלס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המושכים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ציפורים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המקננות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2.2265625" w:line="360" w:lineRule="auto"/>
        <w:ind w:left="0" w:right="1249.2004394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520263671875" w:line="360" w:lineRule="auto"/>
        <w:ind w:left="0" w:right="1246.319580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ראשונית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45.84045410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נשאבת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46.320190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WAS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Waste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Activated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Sludge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עודפת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4833984375" w:line="360" w:lineRule="auto"/>
        <w:ind w:left="0" w:right="1248.35998535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ששקעה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מסוחררת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הסלקטור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8265380859375" w:line="360" w:lineRule="auto"/>
        <w:ind w:left="0" w:right="1254.96032714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0805664062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.)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Dissolved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Air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Flotation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DAFT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8.60107421875" w:line="360" w:lineRule="auto"/>
        <w:ind w:left="0" w:right="1246.9201660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95.346679687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46.0803222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בועיות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והפרדתה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מהנוזלים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- 5%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התסנין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435546875" w:line="360" w:lineRule="auto"/>
        <w:ind w:left="0" w:right="1255.07995605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DRUM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6.279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תופיים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DRUM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התופיים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בסיבוב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המיצוק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מוסיפים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.5%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התסנין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מהמסמיכים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בגרביטציה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828369140625" w:line="360" w:lineRule="auto"/>
        <w:ind w:left="0" w:right="1248.839111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מהמסמיכים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התופיים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7.227783203125" w:line="360" w:lineRule="auto"/>
        <w:ind w:left="0" w:right="1252.31994628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6.71875" w:line="360" w:lineRule="auto"/>
        <w:ind w:left="0" w:right="1246.320190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בתצורת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Shape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Egg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שרצפת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Class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בטמפרטורה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- 36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צלסיוס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הטמפרטורה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מסוחררת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בקביעות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מהמעכל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מחליפי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ובמפגש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מתחממת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לטמפרטורה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2-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בוילרים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435302734375" w:line="360" w:lineRule="auto"/>
        <w:ind w:left="0" w:right="1250.63964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מעוכלת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- 400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סחיטת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.8544921875" w:line="360" w:lineRule="auto"/>
        <w:ind w:left="0" w:right="1253.0401611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המיוצבת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וייבוש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צנטריפוגות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נסחטת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והעלאת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פולימרים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סחוטה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4.02679443359375" w:line="360" w:lineRule="auto"/>
        <w:ind w:left="0" w:right="1252.79968261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72015380859375" w:line="360" w:lineRule="auto"/>
        <w:ind w:left="0" w:right="1248.12011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אנרגטי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גנראטור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גנראטור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900-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קילוואט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50-55%-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גנראטור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במחליפי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8,100-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95%-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74.746704101562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87.926025390625" w:line="360" w:lineRule="auto"/>
        <w:ind w:left="0" w:right="1253.0401611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51904296875" w:line="360" w:lineRule="auto"/>
        <w:ind w:left="0" w:right="1252.91992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מנוצלים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לשריפה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מהמתקדמים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בטמפרטורה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מושלמת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.99%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2.56103515625" w:line="360" w:lineRule="auto"/>
        <w:ind w:left="0" w:right="1250.400390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2.10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בריחות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855468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סינטטי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המטופל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המשדרים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הסולפיד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למרכז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והוחלפו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476.70288085937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50.880126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.918945312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3.1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3.640136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- 174,140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5" w:line="360" w:lineRule="auto"/>
        <w:ind w:left="0" w:right="1257.64160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1,250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226318359375" w:line="360" w:lineRule="auto"/>
        <w:ind w:left="0" w:right="1252.55981445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פוליאתילן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ובאירועי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לעקוף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ולהיכנס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25439453125" w:line="360" w:lineRule="auto"/>
        <w:ind w:left="0" w:right="1247.399902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- 10.75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29,452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29,100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אוגוסט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32,433-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88%-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המקסימלית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36,600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37,457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261474609375" w:line="360" w:lineRule="auto"/>
        <w:ind w:left="0" w:right="1259.32128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לאוכלוסייה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וספיקות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1.1199951171875" w:line="360" w:lineRule="auto"/>
        <w:ind w:left="0" w:right="1255.8001708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)15%-10%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ואזורי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2.080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המטופלים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ברובם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נצרכו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534-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מצרכני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מצרכני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לקראת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.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1597900390625" w:line="360" w:lineRule="auto"/>
        <w:ind w:left="0" w:right="1255.8001708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יזומה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האקולוגי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33.5473632812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53.2800292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3.2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3.640136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10.75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- 2020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10.61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10.72-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29,452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והיציבה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72705078125" w:line="360" w:lineRule="auto"/>
        <w:ind w:left="0" w:right="1257.120361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ותרומת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85546875" w:line="360" w:lineRule="auto"/>
        <w:ind w:left="0" w:right="1253.8806152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79%-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משימושי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מצרכני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2(.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60009765625" w:line="360" w:lineRule="auto"/>
        <w:ind w:left="0" w:right="1252.080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4.7619628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10.45-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22509765625" w:line="360" w:lineRule="auto"/>
        <w:ind w:left="0" w:right="1257.360229492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3857421875" w:line="360" w:lineRule="auto"/>
        <w:ind w:left="0" w:right="1246.7999267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.2017-2022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הסניקה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החקלאים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891,846-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וצורכת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- 1.0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פברואר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ונובמבר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ודצמבר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לחקלאות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0848388671875" w:line="360" w:lineRule="auto"/>
        <w:ind w:left="0" w:right="1253.3996582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עודפי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הוזרמו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ברציפות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המותאמים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35.1467895507812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37.4000549316406" w:right="1191.427001953125" w:hanging="8.1231689453125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142357" cy="2449195"/>
            <wp:effectExtent b="0" l="0" r="0" t="0"/>
            <wp:docPr id="3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2357" cy="2449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530.52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2017-2022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35.72021484375" w:line="360" w:lineRule="auto"/>
        <w:ind w:left="8390.360107421875" w:right="1651.600341796875" w:hanging="6367.960205078125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773930" cy="3647567"/>
            <wp:effectExtent b="0" l="0" r="0" t="0"/>
            <wp:docPr id="33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36475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35.72021484375" w:line="360" w:lineRule="auto"/>
        <w:ind w:left="8390.360107421875" w:right="1651.600341796875" w:hanging="6367.960205078125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ושפיעת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35.72021484375" w:line="360" w:lineRule="auto"/>
        <w:ind w:left="8390.360107421875" w:right="1651.600341796875" w:hanging="6367.960205078125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572.072143554687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00.8000183105469" w:right="1191.427001953125" w:firstLine="128.47686767578125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278374" cy="3027426"/>
            <wp:effectExtent b="0" l="0" r="0" t="0"/>
            <wp:docPr id="38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374" cy="3027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277231" cy="3027045"/>
            <wp:effectExtent b="0" l="0" r="0" t="0"/>
            <wp:docPr id="36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231" cy="3027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1.3999938964844" w:right="1249.6002197265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2017-2022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77485" cy="2934970"/>
            <wp:effectExtent b="0" l="0" r="0" t="0"/>
            <wp:docPr id="30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934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ולחקלאות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82.446899414062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47.2802734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4.1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8.5998535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שהדוגמה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והסחיטה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5732421875" w:line="360" w:lineRule="auto"/>
        <w:ind w:left="0" w:right="1246.7999267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מושפעת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7.83996582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לאוכלוסיית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נקראת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סולפטים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מקידוחים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הארצית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מבוססת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האספקה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כשנתיים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הארצית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קידוחים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לשתייה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5042724609375" w:line="360" w:lineRule="auto"/>
        <w:ind w:left="0" w:right="1259.039916992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התעשייתי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פוטנציאל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מהפחתה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מהמפעלים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435546875" w:line="360" w:lineRule="auto"/>
        <w:ind w:left="0" w:right="1251.1608886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לאכיפת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,7387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והמלחת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האכיפה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2.5604248046875" w:line="360" w:lineRule="auto"/>
        <w:ind w:left="0" w:right="1253.2800292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4.2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הכימית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46.320190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שנכנסו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10-15%-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9349365234375" w:line="360" w:lineRule="auto"/>
        <w:ind w:left="0" w:right="1194.00024414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במדידות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.2021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14.5468139648438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42.325439453125" w:line="360" w:lineRule="auto"/>
        <w:ind w:left="0" w:right="1256.400146484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: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tbl>
      <w:tblPr>
        <w:tblStyle w:val="Table1"/>
        <w:bidiVisual w:val="1"/>
        <w:tblW w:w="8101.519927978516" w:type="dxa"/>
        <w:jc w:val="left"/>
        <w:tblInd w:w="1608.48005294799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5.1200866699219"/>
        <w:gridCol w:w="1512.5997924804688"/>
        <w:gridCol w:w="1999.6002197265625"/>
        <w:gridCol w:w="753.599853515625"/>
        <w:gridCol w:w="886.199951171875"/>
        <w:gridCol w:w="1094.4000244140625"/>
        <w:tblGridChange w:id="0">
          <w:tblGrid>
            <w:gridCol w:w="1855.1200866699219"/>
            <w:gridCol w:w="1512.5997924804688"/>
            <w:gridCol w:w="1999.6002197265625"/>
            <w:gridCol w:w="753.599853515625"/>
            <w:gridCol w:w="886.199951171875"/>
            <w:gridCol w:w="1094.400024414062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622.600097656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2022</w:t>
            </w:r>
          </w:p>
        </w:tc>
      </w:tr>
      <w:tr>
        <w:trPr>
          <w:cantSplit w:val="0"/>
          <w:trHeight w:val="612.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386.8399047851562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מקסימום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מינימום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טווח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04.4805908203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42.080078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32"/>
                <w:szCs w:val="32"/>
                <w:vertAlign w:val="superscript"/>
                <w:rtl w:val="1"/>
              </w:rPr>
              <w:t xml:space="preserve">ממוצע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18.8800048828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7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227-399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338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26.1999511718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BOD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1,820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836-1,240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1,002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COD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974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332-744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493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TSS105</w:t>
            </w:r>
          </w:p>
        </w:tc>
      </w:tr>
      <w:tr>
        <w:trPr>
          <w:cantSplit w:val="0"/>
          <w:trHeight w:val="376.8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67-151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109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TSS550</w:t>
            </w:r>
          </w:p>
        </w:tc>
      </w:tr>
      <w:tr>
        <w:trPr>
          <w:cantSplit w:val="0"/>
          <w:trHeight w:val="37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6.05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17.3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7.0-11.8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8.7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Ptot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61-93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26.1999511718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N-NH4</w:t>
            </w:r>
          </w:p>
        </w:tc>
      </w:tr>
      <w:tr>
        <w:trPr>
          <w:cantSplit w:val="0"/>
          <w:trHeight w:val="376.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3.18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26-66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47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O&amp;G</w:t>
            </w:r>
          </w:p>
        </w:tc>
      </w:tr>
      <w:tr>
        <w:trPr>
          <w:cantSplit w:val="0"/>
          <w:trHeight w:val="374.879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205-278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240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CL</w:t>
            </w:r>
          </w:p>
        </w:tc>
      </w:tr>
      <w:tr>
        <w:trPr>
          <w:cantSplit w:val="0"/>
          <w:trHeight w:val="376.8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316.8005371093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7.7 7.8 7.4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376.16027832031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7.6 7.5-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pH </w:t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50.880126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4.3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7.5201416015625" w:line="360" w:lineRule="auto"/>
        <w:ind w:left="0" w:right="1256.400146484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השוואה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</w:t>
      </w:r>
    </w:p>
    <w:tbl>
      <w:tblPr>
        <w:tblStyle w:val="Table2"/>
        <w:bidiVisual w:val="1"/>
        <w:tblW w:w="5501.800231933594" w:type="dxa"/>
        <w:jc w:val="left"/>
        <w:tblInd w:w="3033.999919891357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4.2001342773438"/>
        <w:gridCol w:w="1834.000244140625"/>
        <w:gridCol w:w="1833.599853515625"/>
        <w:tblGridChange w:id="0">
          <w:tblGrid>
            <w:gridCol w:w="1834.2001342773438"/>
            <w:gridCol w:w="1834.000244140625"/>
            <w:gridCol w:w="1833.599853515625"/>
          </w:tblGrid>
        </w:tblGridChange>
      </w:tblGrid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6.6400146484375" w:right="143.2800292968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ריכוז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2021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6.6400146484375" w:right="-1228.79943847656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ריכוז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2022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BOD</w:t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939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COD</w:t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TSS105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TSS550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NH4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8.7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Pt</w:t>
            </w:r>
          </w:p>
        </w:tc>
      </w:tr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CL</w:t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01.9201660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343.760375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1:2.97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TSS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VSS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.79%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2265625" w:line="360" w:lineRule="auto"/>
        <w:ind w:left="0" w:right="1343.760375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7.6 . 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.119873046875" w:line="360" w:lineRule="auto"/>
        <w:ind w:left="0" w:right="1343.760375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15-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פלוקולנטים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לצנטריפוגה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.7275390625" w:line="360" w:lineRule="auto"/>
        <w:ind w:left="0" w:right="1343.760375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קוליפורמים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)107*.1.3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)107*-2.1 105*5.6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652587890625" w:line="360" w:lineRule="auto"/>
        <w:ind w:left="0" w:right="1345.4400634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שנצפתה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2013 - .2022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78.880004882812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51.59973144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.918945312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5.1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196.4001464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דיפיוזרים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המותקנים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סדיר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חמצן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הביומסה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ותפקוד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מיקרוסקופיות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הביומסה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הנוצרת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5.2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5.654296875" w:line="360" w:lineRule="auto"/>
        <w:ind w:left="0" w:right="1253.2800292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5.2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1962890625" w:line="360" w:lineRule="auto"/>
        <w:ind w:left="0" w:right="1254.359130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6.71875" w:line="360" w:lineRule="auto"/>
        <w:ind w:left="0" w:right="1247.399902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MLSS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3,594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2,708-5,086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להבחין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2,852-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3,594-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2.878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RAS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5,298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3,040-8,185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ומאזן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בביומסה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העודפת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WAS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במתכונת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.5 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9595947265625" w:line="360" w:lineRule="auto"/>
        <w:ind w:left="0" w:right="1249.07958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age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Sludge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המחושב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המחלקת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5.2-20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ניטריפיקנטים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ניטריפיקנטים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העודפת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שחושב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 )10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9603271484375" w:line="360" w:lineRule="auto"/>
        <w:ind w:left="0" w:right="1253.1604003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SVI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1,000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קומפקטית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מיקרוסקופ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התפתחה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פילמנטים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הנפחיות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SVI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47650146484375" w:line="360" w:lineRule="auto"/>
        <w:ind w:left="0" w:right="1246.320190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.195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.75-150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83- 285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נרשמו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ואוגוסט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.6 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71508789062" w:line="360" w:lineRule="auto"/>
        <w:ind w:left="0" w:right="1253.88000488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מיקרואורגניזמים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הביומסה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65.2929687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54.480590820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הביומסה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.0.130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.0.1-0.23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.6 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060546875" w:line="360" w:lineRule="auto"/>
        <w:ind w:left="0" w:right="1250.399780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.6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found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not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source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Reference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!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Error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התפעוליים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'(. 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1.82861328125" w:line="360" w:lineRule="auto"/>
        <w:ind w:left="2097.4000549316406" w:right="1716.199951171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685284" cy="2856865"/>
            <wp:effectExtent b="0" l="0" r="0" t="0"/>
            <wp:docPr id="28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5284" cy="2856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0.31982421875" w:line="360" w:lineRule="auto"/>
        <w:ind w:left="8123.9599609375" w:right="1745.5999755859375" w:hanging="5999.959716796875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648962" cy="2820162"/>
            <wp:effectExtent b="0" l="0" r="0" t="0"/>
            <wp:docPr id="31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962" cy="2820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1900575" cy="1152716"/>
            <wp:effectExtent b="0" l="0" r="0" t="0"/>
            <wp:docPr id="27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0575" cy="11527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0.31982421875" w:line="360" w:lineRule="auto"/>
        <w:ind w:left="8123.9599609375" w:right="1745.5999755859375" w:hanging="5999.959716796875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ויחס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מיקרואורגניזמים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90.5569458007812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48.9599609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.918945312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land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wet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80273437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6.2255859375" w:line="360" w:lineRule="auto"/>
        <w:ind w:left="0" w:right="1255.919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6,000-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744140625" w:line="360" w:lineRule="auto"/>
        <w:ind w:left="0" w:right="1253.280029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וצפרות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2.559814453125" w:line="360" w:lineRule="auto"/>
        <w:ind w:left="0" w:right="1248.599853515625" w:firstLine="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78120" cy="718820"/>
            <wp:effectExtent b="0" l="0" r="0" t="0"/>
            <wp:docPr id="29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18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2.559814453125" w:line="360" w:lineRule="auto"/>
        <w:ind w:left="0" w:right="1248.599853515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פארק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9.9200439453125" w:line="360" w:lineRule="auto"/>
        <w:ind w:left="0" w:right="2332.919921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9.119873046875" w:line="360" w:lineRule="auto"/>
        <w:ind w:left="0" w:right="1253.2800292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דיגום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7.040405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1.15966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נדגמים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מכשירי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אנליטיים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חמצן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020507812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קפדנית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למהנדס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ותהליכיים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74.5466613769531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0.894775390625" w:line="360" w:lineRule="auto"/>
        <w:ind w:left="0" w:right="1246.2005615234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ומתאפיינת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5" w:line="360" w:lineRule="auto"/>
        <w:ind w:left="0" w:right="124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מיקרוביולוגיה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בתדירות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7783203125" w:line="360" w:lineRule="auto"/>
        <w:ind w:left="0" w:right="1253.0401611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נלקחת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ספקטרופוטומטר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828369140625" w:line="360" w:lineRule="auto"/>
        <w:ind w:left="0" w:right="1245.4803466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9.1186523437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4.720458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)2010(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8-15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68310546875" w:line="360" w:lineRule="auto"/>
        <w:ind w:left="0" w:right="1256.400146484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tbl>
      <w:tblPr>
        <w:tblStyle w:val="Table3"/>
        <w:bidiVisual w:val="1"/>
        <w:tblW w:w="8833.520050048828" w:type="dxa"/>
        <w:jc w:val="left"/>
        <w:tblInd w:w="1368.48005294799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7.1199035644531"/>
        <w:gridCol w:w="1522.2000122070312"/>
        <w:gridCol w:w="1603.6001586914062"/>
        <w:gridCol w:w="1430.3997802734375"/>
        <w:gridCol w:w="1007.9998779296875"/>
        <w:gridCol w:w="1702.2003173828125"/>
        <w:tblGridChange w:id="0">
          <w:tblGrid>
            <w:gridCol w:w="1567.1199035644531"/>
            <w:gridCol w:w="1522.2000122070312"/>
            <w:gridCol w:w="1603.6001586914062"/>
            <w:gridCol w:w="1430.3997802734375"/>
            <w:gridCol w:w="1007.9998779296875"/>
            <w:gridCol w:w="1702.2003173828125"/>
          </w:tblGrid>
        </w:tblGridChange>
      </w:tblGrid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324.68017578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מינימום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מקסימום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44.7198486328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טווח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ערכים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40.00061035156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תקן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31.1203002929688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1.7 0.5 2.8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( 1.3 10 0.8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3.5205078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BOD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236.2399291992188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38.8 17 63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( 33.1 70 27.8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2.800292968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COD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30.4000854492188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4.1 1 5.1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( 2.5 10 1.6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6.8713378906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105TSS</w:t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83.1997680664062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10.3 2.9 17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1.4401245117188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( 8.3 10 5.9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8.239746093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N</w:t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30.4000854492188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5.3 1.35 4.3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( 3.2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8.95996093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TKN</w:t>
            </w:r>
          </w:p>
        </w:tc>
      </w:tr>
      <w:tr>
        <w:trPr>
          <w:cantSplit w:val="0"/>
          <w:trHeight w:val="372.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43.9999389648438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7.3 4.1 12.6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687.8402709960938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( 5.2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8.790283203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3NO</w:t>
            </w:r>
          </w:p>
        </w:tc>
      </w:tr>
      <w:tr>
        <w:trPr>
          <w:cantSplit w:val="0"/>
          <w:trHeight w:val="37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34.7195434570312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1.4 0.2 2.7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( 0.5 1 0.3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4.880371093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Ptot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33.9999389648438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1.4 0.1 6.1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( 0.5 1.5 0.3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6.378173828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4NH-N</w:t>
            </w:r>
          </w:p>
        </w:tc>
      </w:tr>
      <w:tr>
        <w:trPr>
          <w:cantSplit w:val="0"/>
          <w:trHeight w:val="369.601135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72.1603393554688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220 161 220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( 203 400 180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2.559814453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CL</w:t>
            </w:r>
          </w:p>
        </w:tc>
      </w:tr>
      <w:tr>
        <w:trPr>
          <w:cantSplit w:val="0"/>
          <w:trHeight w:val="369.5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7.5-7.6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5.5993652343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pH</w:t>
            </w:r>
          </w:p>
        </w:tc>
      </w:tr>
      <w:tr>
        <w:trPr>
          <w:cantSplit w:val="0"/>
          <w:trHeight w:val="37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63.8-68.5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2.5598144531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UVT</w:t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8.000488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הכימית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20043945312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נרשמה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23.540039062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7.12524414062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)70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9.05395507812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)105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TSS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נרשמה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105-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TSS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.0229492187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Ptot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1.2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המוגדרים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.95971679687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האמוניקאלי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NH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9.819335937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NO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קילדהל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NKJ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8.3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2021-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9.4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.960937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ההגבה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.11987304687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UVT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Transmission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ומצביע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נלקחת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% .67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%/ 55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ומצביעה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נמוכה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cm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%/ 66.8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יציבה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.00732421875" w:line="360" w:lineRule="auto"/>
        <w:ind w:left="0" w:right="1202.16003417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400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מושפעים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180-220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2021 )201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9.76013183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8-12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72.940368652344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742561" cy="3295015"/>
            <wp:effectExtent b="0" l="0" r="0" t="0"/>
            <wp:docPr id="35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2561" cy="3295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076.920166015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320068359375" w:line="360" w:lineRule="auto"/>
        <w:ind w:left="2052.4000549316406" w:right="1671.0003662109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742561" cy="2986405"/>
            <wp:effectExtent b="0" l="0" r="0" t="0"/>
            <wp:docPr id="3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2561" cy="2986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316.13159179687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29.2768859863281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170805" cy="3342513"/>
            <wp:effectExtent b="0" l="0" r="0" t="0"/>
            <wp:docPr id="32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34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433.7200927734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מרחפים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105TSS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8.919677734375" w:line="360" w:lineRule="auto"/>
        <w:ind w:left="1820.4000854492188" w:right="1197.800292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190363" cy="333057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0363" cy="333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Pt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הגולמיים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01.9644165039062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1.3999938964844" w:right="1191.427001953125" w:firstLine="97.87689208984375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277485" cy="324421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244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014.520263671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אמוניקלי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3194580078125" w:line="360" w:lineRule="auto"/>
        <w:ind w:left="1535.4000854492188" w:right="1196.99951171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371847" cy="317881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1847" cy="3178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022.330932617187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88.3999633789062" w:right="1191.427001953125" w:firstLine="140.87692260742188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305044" cy="311848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5044" cy="3118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852.1203613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9.720458984375" w:line="360" w:lineRule="auto"/>
        <w:ind w:left="1541.3999938964844" w:right="1338.8000488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77993" cy="305625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993" cy="3056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557.672729492187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52.320556640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המיקרוביאלית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המוזרמים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ירקון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שאריתיות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46.560668945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4-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ועומדות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קובעות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בספירה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המושבות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100 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800),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00244140625" w:line="360" w:lineRule="auto"/>
        <w:ind w:left="0" w:right="1249.24133300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לחקלאות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לחקלאות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קובעות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בספירה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המושבות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100 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10)).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.8 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68310546875" w:line="360" w:lineRule="auto"/>
        <w:ind w:left="0" w:right="1246.320190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16 18-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 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ההרחקה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48.120117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4^10 *2.61 )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ההרחקה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- 2.9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.2021 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1.66015625" w:line="360" w:lineRule="auto"/>
        <w:ind w:left="1631.3999938964844" w:right="1248.8000488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77993" cy="3154045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993" cy="3154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ml/100cfu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0.0259399414062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00.8000183105469" w:right="1191.427001953125" w:firstLine="128.47686767578125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278374" cy="301371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374" cy="3013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277231" cy="3011805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231" cy="3011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383.320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ml/100cfu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6.920166015625" w:line="360" w:lineRule="auto"/>
        <w:ind w:left="1571.9999694824219" w:right="128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95138" cy="3429762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138" cy="3429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95011" cy="3429635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011" cy="3429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ml/100cfu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55.5395507812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8.7255859375" w:line="360" w:lineRule="auto"/>
        <w:ind w:left="0" w:right="1250.159912109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וסילוקה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3.11889648437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7.1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6.719970703125" w:line="360" w:lineRule="auto"/>
        <w:ind w:left="0" w:right="1254.4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48.3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ושניונית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4%-5%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האנאירוביים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74414062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אנארוביים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- 1,600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בתורנות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- 45%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הייצוב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האנאירובי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הקפדה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אלקליניות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אורגניות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63427734375" w:line="360" w:lineRule="auto"/>
        <w:ind w:left="0" w:right="1250.63964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סחיטת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3.0401611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לסחיטה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בצנטריפוגה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צנטריפוגות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0.3%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לפלוקולציה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הסחוטה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חלזונית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צנטריפוגה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משיפוץ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צנטריפוגות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משופצות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59619140625" w:line="360" w:lineRule="auto"/>
        <w:ind w:left="0" w:right="1251.3598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סילוק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0.5200195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הסחוטה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12,180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היבש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21.0%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2021 )21.4%(.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12,205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6.56005859375" w:line="360" w:lineRule="auto"/>
        <w:ind w:left="0" w:right="1253.2800292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7.2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6.719970703125" w:line="360" w:lineRule="auto"/>
        <w:ind w:left="0" w:right="1247.039794921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ופירוק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.57%-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פברואר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79339599609375" w:line="360" w:lineRule="auto"/>
        <w:ind w:left="0" w:right="1254.279785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המייצרת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פוטנציאל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מתחדשת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22662353515625" w:line="360" w:lineRule="auto"/>
        <w:ind w:left="0" w:right="1246.7999267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נוטריאנטים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וחנקן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03.3467102050781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07.525634765625" w:line="360" w:lineRule="auto"/>
        <w:ind w:left="0" w:right="1256.400146484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:4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tbl>
      <w:tblPr>
        <w:tblStyle w:val="Table4"/>
        <w:bidiVisual w:val="1"/>
        <w:tblW w:w="8082.3199462890625" w:type="dxa"/>
        <w:jc w:val="left"/>
        <w:tblInd w:w="1733.280010223388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6.719970703125"/>
        <w:gridCol w:w="2127.0001220703125"/>
        <w:gridCol w:w="1560.3997802734375"/>
        <w:gridCol w:w="1274.4000244140625"/>
        <w:gridCol w:w="1843.800048828125"/>
        <w:tblGridChange w:id="0">
          <w:tblGrid>
            <w:gridCol w:w="1276.719970703125"/>
            <w:gridCol w:w="2127.0001220703125"/>
            <w:gridCol w:w="1560.3997802734375"/>
            <w:gridCol w:w="1274.4000244140625"/>
            <w:gridCol w:w="1843.800048828125"/>
          </w:tblGrid>
        </w:tblGridChange>
      </w:tblGrid>
      <w:tr>
        <w:trPr>
          <w:cantSplit w:val="0"/>
          <w:trHeight w:val="492.0178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01.1999511718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יעילות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הרחקה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5.720214843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טווח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ערכים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ממוצעים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שנמדדו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)%(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26.47949218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ממוצע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שנתי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97.6000976562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0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52.6%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2.7-4.6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3.8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42.16003417968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%)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חומר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יבש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6.95983886718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חומר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נדיף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-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0"/>
              </w:rPr>
              <w:t xml:space="preserve">VSS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27.600097656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2.0 1.6-4.2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6.95983886718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חומר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נדיף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-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0"/>
              </w:rPr>
              <w:t xml:space="preserve">VSS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מעכל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48.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86.3%*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751.68029785156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-5.2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סחיטה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2.9 2.4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6.2402343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TSS</w:t>
            </w:r>
          </w:p>
        </w:tc>
      </w:tr>
      <w:tr>
        <w:trPr>
          <w:cantSplit w:val="0"/>
          <w:trHeight w:val="34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43.439941406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-23.2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סחיטה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21 19.5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5.839843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TSS</w:t>
            </w:r>
          </w:p>
        </w:tc>
      </w:tr>
      <w:tr>
        <w:trPr>
          <w:cantSplit w:val="0"/>
          <w:trHeight w:val="34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13.20007324218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-1,237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699.60021972656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1,015 779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485.520019531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465.59997558593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פינוי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בוצה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טון</w:t>
            </w:r>
          </w:p>
        </w:tc>
      </w:tr>
      <w:tr>
        <w:trPr>
          <w:cantSplit w:val="0"/>
          <w:trHeight w:val="34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716.64001464843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-79%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עיכול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% 57% 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56.64001464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*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.72021484375" w:line="360" w:lineRule="auto"/>
        <w:ind w:left="0" w:right="1251.6003417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7.3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מביוגז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2626953125" w:line="360" w:lineRule="auto"/>
        <w:ind w:left="0" w:right="1246.799926757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נשרפו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המיוצרת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4,691-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מיוצרים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- 8,414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קילוואט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= 1.79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קילוואט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1.84020996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מוסיפים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15%-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המיוצרת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190-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כשבועיים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4873046875" w:line="360" w:lineRule="auto"/>
        <w:ind w:left="0" w:right="1254.4799804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למעכלים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סולפידים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ושיקועם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תחמוצות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802734375" w:line="360" w:lineRule="auto"/>
        <w:ind w:left="0" w:right="1250.63964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0.415-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מגוואט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5.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החיסכון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מתבטא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.30%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802734375" w:line="360" w:lineRule="auto"/>
        <w:ind w:left="0" w:right="1250.6402587890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השקיה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1.000366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חקלאי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צרכן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הצמודים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פרדסים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ופלחה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אפריל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ומסתיימת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נובמבר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793395996093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מצרכני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להפעלתו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המותקנת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הסניקה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הירוקים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הסניקה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המותאמים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28.8400268554688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57.120361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534-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49.20043945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לצרוך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.2022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צורכת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357,500-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לחקלאות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מתפרסת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נובמבר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דצמבר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מיעוט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225830078125" w:line="360" w:lineRule="auto"/>
        <w:ind w:left="0" w:right="1247.280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נדגמים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סדיר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החיידקים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.16162109375" w:line="360" w:lineRule="auto"/>
        <w:ind w:left="0" w:right="1256.760253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6.839599609375" w:line="360" w:lineRule="auto"/>
        <w:ind w:left="0" w:right="1258.8000488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5 -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tbl>
      <w:tblPr>
        <w:tblStyle w:val="Table5"/>
        <w:bidiVisual w:val="1"/>
        <w:tblW w:w="8283.920288085938" w:type="dxa"/>
        <w:jc w:val="left"/>
        <w:tblInd w:w="1510.07993698120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5.9201049804688"/>
        <w:gridCol w:w="1656.6000366210938"/>
        <w:gridCol w:w="1656.400146484375"/>
        <w:gridCol w:w="1655.999755859375"/>
        <w:gridCol w:w="1659.000244140625"/>
        <w:tblGridChange w:id="0">
          <w:tblGrid>
            <w:gridCol w:w="1655.9201049804688"/>
            <w:gridCol w:w="1656.6000366210938"/>
            <w:gridCol w:w="1656.400146484375"/>
            <w:gridCol w:w="1655.999755859375"/>
            <w:gridCol w:w="1659.000244140625"/>
          </w:tblGrid>
        </w:tblGridChange>
      </w:tblGrid>
      <w:tr>
        <w:trPr>
          <w:cantSplit w:val="0"/>
          <w:trHeight w:val="393.58032226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536.3592529296875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תוצאות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קולי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צואתי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כפר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מלל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90.9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דיגומים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מינימום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מקסימום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8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cfu/100ml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52.9602050781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אפריל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7 1 1 2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50.64025878906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מאי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78.24035644531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יוני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8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8 1 1 5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61.44042968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יולי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10 55 1 520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00.1599121093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אוגוסט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448.32031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ספטמבר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6 4 1 18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428.16040039062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אוקטובר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13.6004638671875" w:firstLine="0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נובמבר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8.480224609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גאולת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4833984375" w:line="360" w:lineRule="auto"/>
        <w:ind w:left="0" w:right="1254.96032714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ישודרגו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ויותאמו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מסדרון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אקולוגי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020507812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ישאבו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יופנו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מזרחה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86767578125" w:line="360" w:lineRule="auto"/>
        <w:ind w:left="0" w:right="1253.0401611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רדודות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97.2929382324219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.32568359375" w:line="360" w:lineRule="auto"/>
        <w:ind w:left="0" w:right="1246.800537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ליטוש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להתפתחות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מיקרואורגניזמים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שניזונים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מתמלאות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06054687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בהרחקת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והורמונים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7783203125" w:line="360" w:lineRule="auto"/>
        <w:ind w:left="0" w:right="1247.88024902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מקולחי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וצמחיית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23,000-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6,000-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בפארק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.959716796875" w:line="360" w:lineRule="auto"/>
        <w:ind w:left="0" w:right="1256.520996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מטוהרים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3.837890625" w:line="360" w:lineRule="auto"/>
        <w:ind w:left="0" w:right="1246.32019042968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ונוטריאנטים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19-23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0.8270263671875" w:line="360" w:lineRule="auto"/>
        <w:ind w:left="0" w:right="2297.6000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3944874" cy="226695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4874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3944620" cy="2266823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2266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601.71997070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הירוקים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599.640197753906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29.2768859863281" w:right="1191.427001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3373374" cy="253365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3374" cy="2533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3372485" cy="2533269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533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352.120361328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הירוקים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1943359375" w:line="360" w:lineRule="auto"/>
        <w:ind w:left="0" w:right="2730.9997558593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3395345" cy="2924175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2924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306.519775390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נוטריאנטים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הירוקים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47.9205322265625" w:line="360" w:lineRule="auto"/>
        <w:ind w:left="0" w:right="1250.399780273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5.52001953125" w:line="360" w:lineRule="auto"/>
        <w:ind w:left="0" w:right="1258.079833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הסקאלה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 /100cfu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0.38116455078125" w:line="360" w:lineRule="auto"/>
        <w:ind w:left="0" w:right="1257.6000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0.32012939453125" w:line="360" w:lineRule="auto"/>
        <w:ind w:left="0" w:right="1258.079833984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6.719970703125" w:line="360" w:lineRule="auto"/>
        <w:ind w:left="0" w:right="1256.040039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שמבוצעים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בדיגומים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המורכבים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23.5462951660156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1"/>
          <w:sz w:val="32"/>
          <w:szCs w:val="32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1.427001953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נרשמה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2.625732421875" w:line="360" w:lineRule="auto"/>
        <w:ind w:left="0" w:right="1247.999877929687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.10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מיוחדים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46.5600585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2275390625" w:line="360" w:lineRule="auto"/>
        <w:ind w:left="0" w:right="1149.360351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826171875" w:line="360" w:lineRule="auto"/>
        <w:ind w:left="0" w:right="116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טלמניע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טלמניע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ינואר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טלמניע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מצמצם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43.427734375" w:line="360" w:lineRule="auto"/>
        <w:ind w:left="0" w:right="1250.8801269531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.11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ספרות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61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.2022 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.1204833984375" w:line="360" w:lineRule="auto"/>
        <w:ind w:left="0" w:right="161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.2022 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.119873046875" w:line="360" w:lineRule="auto"/>
        <w:ind w:left="0" w:right="161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.2022 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.920166015625" w:line="360" w:lineRule="auto"/>
        <w:ind w:left="0" w:right="1610.15991210937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526.839599609375" w:line="360" w:lineRule="auto"/>
        <w:ind w:left="0" w:right="5301.98547363281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44.326171875" w:line="360" w:lineRule="auto"/>
        <w:ind w:left="0" w:right="1254.000244140625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865234375" w:line="360" w:lineRule="auto"/>
        <w:ind w:left="0" w:right="1254.00024414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3.760375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4.00024414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865234375" w:line="360" w:lineRule="auto"/>
        <w:ind w:left="0" w:right="1253.760375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4.000244140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3.7603759765625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sectPr>
          <w:pgSz w:h="16820" w:w="11900" w:orient="portrait"/>
          <w:pgMar w:bottom="624.0000152587891" w:top="367.19970703125" w:left="165.59999465942383" w:right="542.39990234375" w:header="0" w:footer="720"/>
          <w:pgNumType w:start="1"/>
        </w:sect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סכמתי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1.519775390625" w:line="360" w:lineRule="auto"/>
        <w:ind w:left="0" w:right="0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8531860" cy="32797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3279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345.7672119140625" w:line="360" w:lineRule="auto"/>
        <w:ind w:left="0" w:right="0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קולחים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1943359375" w:line="360" w:lineRule="auto"/>
        <w:ind w:left="0" w:right="0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8531860" cy="306641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3066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134.9526977539062" w:line="360" w:lineRule="auto"/>
        <w:ind w:left="0" w:right="0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2.51953125" w:line="360" w:lineRule="auto"/>
        <w:ind w:left="0" w:right="0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8531860" cy="325945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32594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ביולוגיים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21.519775390625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947666" cy="412470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7666" cy="41247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946650" cy="4123944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4123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80.3875732421875" w:line="360" w:lineRule="auto"/>
        <w:ind w:left="0" w:right="0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פרמטרים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41.119384765625" w:line="360" w:lineRule="auto"/>
        <w:ind w:left="0" w:right="0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9300210" cy="1943862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0210" cy="19438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9300844" cy="19431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0844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סכמתי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5.919189453125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538470" cy="7505573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505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באדיבות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29.649658203125" w:line="360" w:lineRule="auto"/>
        <w:ind w:left="0" w:right="0" w:firstLine="0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6781800" cy="5086349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86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7007352" cy="531114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7352" cy="5311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7110984" cy="5414772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0984" cy="5414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42 </w:t>
      </w:r>
    </w:p>
    <w:sectPr>
      <w:type w:val="continuous"/>
      <w:pgSz w:h="16820" w:w="11900" w:orient="portrait"/>
      <w:pgMar w:bottom="624.0000152587891" w:top="367.19970703125" w:left="1440" w:right="1440" w:header="0" w:footer="720"/>
      <w:cols w:equalWidth="0" w:num="1">
        <w:col w:space="0" w:w="9020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avid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.png"/><Relationship Id="rId20" Type="http://schemas.openxmlformats.org/officeDocument/2006/relationships/image" Target="media/image12.png"/><Relationship Id="rId42" Type="http://schemas.openxmlformats.org/officeDocument/2006/relationships/image" Target="media/image13.png"/><Relationship Id="rId41" Type="http://schemas.openxmlformats.org/officeDocument/2006/relationships/image" Target="media/image7.png"/><Relationship Id="rId22" Type="http://schemas.openxmlformats.org/officeDocument/2006/relationships/image" Target="media/image10.png"/><Relationship Id="rId44" Type="http://schemas.openxmlformats.org/officeDocument/2006/relationships/image" Target="media/image16.png"/><Relationship Id="rId21" Type="http://schemas.openxmlformats.org/officeDocument/2006/relationships/image" Target="media/image14.png"/><Relationship Id="rId43" Type="http://schemas.openxmlformats.org/officeDocument/2006/relationships/image" Target="media/image15.png"/><Relationship Id="rId24" Type="http://schemas.openxmlformats.org/officeDocument/2006/relationships/image" Target="media/image19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32.png"/><Relationship Id="rId29" Type="http://schemas.openxmlformats.org/officeDocument/2006/relationships/image" Target="media/image20.png"/><Relationship Id="rId7" Type="http://schemas.openxmlformats.org/officeDocument/2006/relationships/image" Target="media/image33.png"/><Relationship Id="rId8" Type="http://schemas.openxmlformats.org/officeDocument/2006/relationships/image" Target="media/image31.png"/><Relationship Id="rId31" Type="http://schemas.openxmlformats.org/officeDocument/2006/relationships/image" Target="media/image25.png"/><Relationship Id="rId30" Type="http://schemas.openxmlformats.org/officeDocument/2006/relationships/image" Target="media/image21.png"/><Relationship Id="rId11" Type="http://schemas.openxmlformats.org/officeDocument/2006/relationships/image" Target="media/image38.png"/><Relationship Id="rId33" Type="http://schemas.openxmlformats.org/officeDocument/2006/relationships/image" Target="media/image24.png"/><Relationship Id="rId10" Type="http://schemas.openxmlformats.org/officeDocument/2006/relationships/image" Target="media/image29.png"/><Relationship Id="rId32" Type="http://schemas.openxmlformats.org/officeDocument/2006/relationships/image" Target="media/image26.png"/><Relationship Id="rId13" Type="http://schemas.openxmlformats.org/officeDocument/2006/relationships/image" Target="media/image34.png"/><Relationship Id="rId35" Type="http://schemas.openxmlformats.org/officeDocument/2006/relationships/image" Target="media/image4.png"/><Relationship Id="rId12" Type="http://schemas.openxmlformats.org/officeDocument/2006/relationships/image" Target="media/image30.png"/><Relationship Id="rId34" Type="http://schemas.openxmlformats.org/officeDocument/2006/relationships/image" Target="media/image3.png"/><Relationship Id="rId15" Type="http://schemas.openxmlformats.org/officeDocument/2006/relationships/image" Target="media/image27.png"/><Relationship Id="rId37" Type="http://schemas.openxmlformats.org/officeDocument/2006/relationships/image" Target="media/image2.png"/><Relationship Id="rId14" Type="http://schemas.openxmlformats.org/officeDocument/2006/relationships/image" Target="media/image28.png"/><Relationship Id="rId36" Type="http://schemas.openxmlformats.org/officeDocument/2006/relationships/image" Target="media/image1.png"/><Relationship Id="rId17" Type="http://schemas.openxmlformats.org/officeDocument/2006/relationships/image" Target="media/image36.png"/><Relationship Id="rId39" Type="http://schemas.openxmlformats.org/officeDocument/2006/relationships/image" Target="media/image9.png"/><Relationship Id="rId16" Type="http://schemas.openxmlformats.org/officeDocument/2006/relationships/image" Target="media/image37.png"/><Relationship Id="rId38" Type="http://schemas.openxmlformats.org/officeDocument/2006/relationships/image" Target="media/image8.png"/><Relationship Id="rId19" Type="http://schemas.openxmlformats.org/officeDocument/2006/relationships/image" Target="media/image6.png"/><Relationship Id="rId1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