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bidi w:val="1"/>
        <w:spacing w:after="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bidi w:val="1"/>
        <w:spacing w:after="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</w:p>
    <w:p w:rsidR="00000000" w:rsidDel="00000000" w:rsidP="00000000" w:rsidRDefault="00000000" w:rsidRPr="00000000" w14:paraId="00000003">
      <w:pPr>
        <w:bidi w:val="1"/>
        <w:spacing w:after="280" w:line="360" w:lineRule="auto"/>
        <w:ind w:left="0" w:right="873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80" w:line="360" w:lineRule="auto"/>
        <w:ind w:left="0" w:right="873" w:firstLine="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05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06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' 6-2025</w:t>
      </w:r>
    </w:p>
    <w:p w:rsidR="00000000" w:rsidDel="00000000" w:rsidP="00000000" w:rsidRDefault="00000000" w:rsidRPr="00000000" w14:paraId="00000008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B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מרץ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1"/>
        </w:rPr>
        <w:t xml:space="preserve"> 2025 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:6-2025 </w:t>
      </w:r>
    </w:p>
    <w:p w:rsidR="00000000" w:rsidDel="00000000" w:rsidP="00000000" w:rsidRDefault="00000000" w:rsidRPr="00000000" w14:paraId="00000012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14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tbl>
      <w:tblPr>
        <w:tblStyle w:val="Table1"/>
        <w:bidiVisual w:val="1"/>
        <w:tblW w:w="10103.0" w:type="dxa"/>
        <w:jc w:val="left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8818"/>
        <w:gridCol w:w="1285"/>
        <w:tblGridChange w:id="0">
          <w:tblGrid>
            <w:gridCol w:w="8818"/>
            <w:gridCol w:w="1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המסמך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עמוד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1"/>
              </w:numPr>
              <w:bidi w:val="1"/>
              <w:spacing w:after="0" w:line="360" w:lineRule="auto"/>
              <w:ind w:left="392" w:right="0" w:hanging="392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להשתתפות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9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1"/>
              </w:numPr>
              <w:bidi w:val="1"/>
              <w:spacing w:after="0" w:line="360" w:lineRule="auto"/>
              <w:ind w:left="1728" w:right="0" w:hanging="1728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D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1"/>
              </w:numPr>
              <w:bidi w:val="1"/>
              <w:spacing w:after="0" w:line="360" w:lineRule="auto"/>
              <w:ind w:left="392" w:right="0" w:hanging="392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משתתף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21"/>
              </w:numPr>
              <w:bidi w:val="1"/>
              <w:spacing w:after="0" w:line="360" w:lineRule="auto"/>
              <w:ind w:left="392" w:right="0" w:hanging="392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הצהרת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5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21"/>
              </w:numPr>
              <w:bidi w:val="1"/>
              <w:spacing w:after="0" w:line="360" w:lineRule="auto"/>
              <w:ind w:left="1472" w:right="0" w:hanging="144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'1 -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הצהרת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1"/>
              </w:numPr>
              <w:bidi w:val="1"/>
              <w:spacing w:after="0" w:line="360" w:lineRule="auto"/>
              <w:ind w:left="1472" w:right="0" w:hanging="144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'2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21"/>
              </w:numPr>
              <w:bidi w:val="1"/>
              <w:spacing w:after="0" w:line="360" w:lineRule="auto"/>
              <w:ind w:left="1472" w:right="0" w:hanging="144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הטכני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1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numPr>
                <w:ilvl w:val="0"/>
                <w:numId w:val="21"/>
              </w:numPr>
              <w:bidi w:val="1"/>
              <w:spacing w:after="0" w:line="360" w:lineRule="auto"/>
              <w:ind w:left="1728" w:right="0" w:hanging="1696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בנקאית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להבטחת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מילוי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numPr>
                <w:ilvl w:val="0"/>
                <w:numId w:val="21"/>
              </w:numPr>
              <w:bidi w:val="1"/>
              <w:spacing w:after="0" w:line="360" w:lineRule="auto"/>
              <w:ind w:left="392" w:right="0" w:hanging="392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בנקאית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להבטחת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התחייבויותיו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A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bidi w:val="1"/>
              <w:spacing w:after="0" w:line="360" w:lineRule="auto"/>
              <w:ind w:left="252" w:right="0" w:hanging="252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זרים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bidi w:val="1"/>
              <w:spacing w:after="0" w:line="360" w:lineRule="auto"/>
              <w:ind w:left="252" w:right="0" w:hanging="252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'1 -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זכויות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bidi w:val="1"/>
              <w:spacing w:after="0" w:line="360" w:lineRule="auto"/>
              <w:ind w:left="1247" w:right="0" w:hanging="1247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360" w:lineRule="auto"/>
              <w:ind w:left="369" w:firstLine="36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bidi w:val="1"/>
              <w:spacing w:after="0" w:line="360" w:lineRule="auto"/>
              <w:ind w:left="1247" w:right="0" w:hanging="1247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הרעלים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9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A">
            <w:pPr>
              <w:bidi w:val="1"/>
              <w:spacing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bidi w:val="1"/>
        <w:spacing w:after="185" w:line="360" w:lineRule="auto"/>
        <w:ind w:right="3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bidi w:val="1"/>
        <w:spacing w:after="185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'6-2025</w:t>
      </w:r>
    </w:p>
    <w:p w:rsidR="00000000" w:rsidDel="00000000" w:rsidP="00000000" w:rsidRDefault="00000000" w:rsidRPr="00000000" w14:paraId="0000004F">
      <w:pPr>
        <w:pStyle w:val="Heading3"/>
        <w:bidi w:val="1"/>
        <w:spacing w:after="197" w:line="360" w:lineRule="auto"/>
        <w:ind w:left="1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171" w:line="360" w:lineRule="auto"/>
        <w:ind w:left="10" w:right="199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35" w:line="360" w:lineRule="auto"/>
        <w:ind w:left="0" w:right="246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360" w:lineRule="auto"/>
        <w:ind w:left="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line="360" w:lineRule="auto"/>
        <w:ind w:left="72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'6-2025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ואביזר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בהזמנה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C">
      <w:pPr>
        <w:bidi w:val="1"/>
        <w:spacing w:after="240"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240"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ומהות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ומינונם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מכאניים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וחמרי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וסילוקם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החזרתם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העמסתם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ופריקתם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ושמירתם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שיסתיימו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למסירתם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לקרנות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והטבות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והיטלים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והערבויות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תיוועדנה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1">
      <w:pPr>
        <w:bidi w:val="1"/>
        <w:spacing w:after="240" w:line="360" w:lineRule="auto"/>
        <w:ind w:left="373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המתוכננים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844.0" w:type="dxa"/>
        <w:jc w:val="left"/>
        <w:tblInd w:w="269.0" w:type="dxa"/>
        <w:tblLayout w:type="fixed"/>
        <w:tblLook w:val="0000"/>
      </w:tblPr>
      <w:tblGrid>
        <w:gridCol w:w="296"/>
        <w:gridCol w:w="4000"/>
        <w:gridCol w:w="812"/>
        <w:gridCol w:w="4736"/>
        <w:tblGridChange w:id="0">
          <w:tblGrid>
            <w:gridCol w:w="296"/>
            <w:gridCol w:w="4000"/>
            <w:gridCol w:w="812"/>
            <w:gridCol w:w="4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bookmarkStart w:colFirst="0" w:colLast="0" w:name="_heading=h.tyjcwt" w:id="0"/>
            <w:bookmarkEnd w:id="0"/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4/3/2025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וסיור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חובה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18/3/2025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27/3/2025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spacing w:after="240" w:line="360" w:lineRule="auto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3/4/2025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12:00.</w:t>
            </w:r>
          </w:p>
        </w:tc>
      </w:tr>
    </w:tbl>
    <w:p w:rsidR="00000000" w:rsidDel="00000000" w:rsidP="00000000" w:rsidRDefault="00000000" w:rsidRPr="00000000" w14:paraId="00000082">
      <w:pPr>
        <w:bidi w:val="1"/>
        <w:spacing w:after="240" w:line="360" w:lineRule="auto"/>
        <w:ind w:left="357" w:right="156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83">
      <w:pPr>
        <w:bidi w:val="1"/>
        <w:spacing w:after="240" w:line="360" w:lineRule="auto"/>
        <w:ind w:left="357" w:right="156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בפרסומים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5">
      <w:pPr>
        <w:bidi w:val="1"/>
        <w:spacing w:after="240" w:line="360" w:lineRule="auto"/>
        <w:ind w:left="357" w:right="680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המצטברים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86">
      <w:pPr>
        <w:bidi w:val="1"/>
        <w:spacing w:after="240" w:line="360" w:lineRule="auto"/>
        <w:ind w:left="37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תיפסל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השותפויות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ברצף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תושבים</w:t>
        </w:r>
      </w:hyperlink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בישראל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לפי</w:t>
        </w:r>
      </w:hyperlink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ישובים</w:t>
        </w:r>
      </w:hyperlink>
      <w:hyperlink r:id="rId1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וקבוצות</w:t>
        </w:r>
      </w:hyperlink>
      <w:hyperlink r:id="rId1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גיל</w:t>
        </w:r>
      </w:hyperlink>
      <w:hyperlink r:id="rId1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- </w:t>
        </w:r>
      </w:hyperlink>
      <w:hyperlink r:id="rId2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מאגרי</w:t>
        </w:r>
      </w:hyperlink>
      <w:hyperlink r:id="rId2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2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מידע</w:t>
        </w:r>
      </w:hyperlink>
      <w:hyperlink r:id="rId2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- </w:t>
        </w:r>
      </w:hyperlink>
      <w:hyperlink r:id="rId2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Government</w:t>
        </w:r>
      </w:hyperlink>
      <w:hyperlink r:id="rId2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 </w:t>
        </w:r>
      </w:hyperlink>
      <w:hyperlink r:id="rId2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Data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.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וכמויותיהם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0">
      <w:pPr>
        <w:bidi w:val="1"/>
        <w:spacing w:after="240" w:line="360" w:lineRule="auto"/>
        <w:ind w:left="112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האסמכתאות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ומחסניו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- 1993.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והמסומנת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50,000 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שבתאגידה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- 1981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1/8/2025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והכרחי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5.4.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פירעונה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תוחזר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תשוחרר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4.5.7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המופרטים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משלטונות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. 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שנשלט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- 1991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- 1987,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שקדמה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והתשובות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ויפורסמו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החותמים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;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הסתייגויות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תחפוץ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מבוססות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משלטונות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 </w:t>
      </w:r>
    </w:p>
    <w:p w:rsidR="00000000" w:rsidDel="00000000" w:rsidP="00000000" w:rsidRDefault="00000000" w:rsidRPr="00000000" w14:paraId="000000B9">
      <w:pPr>
        <w:numPr>
          <w:ilvl w:val="4"/>
          <w:numId w:val="1"/>
        </w:numPr>
        <w:bidi w:val="1"/>
        <w:spacing w:after="240" w:line="360" w:lineRule="auto"/>
        <w:ind w:left="2120" w:hanging="180.9999999999999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תמצית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BA">
      <w:pPr>
        <w:numPr>
          <w:ilvl w:val="4"/>
          <w:numId w:val="1"/>
        </w:numPr>
        <w:bidi w:val="1"/>
        <w:spacing w:after="240" w:line="360" w:lineRule="auto"/>
        <w:ind w:left="2120" w:hanging="180.9999999999999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אסמכתאות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תחייבנה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לקרוא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ולהכיר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וליישמן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ונמסרים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שמולאו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מפורסם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hyperlink r:id="rId2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09:00-15:00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4/3/2025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09:00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</w:t>
      </w:r>
      <w:hyperlink r:id="rId2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קטגוריית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בפרסומים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לסוגי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פורטו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יתווסף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טפסים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והוכחה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יוכנסו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3/4/2025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מכשיר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הפקסימיליה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שתימסרנה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בדפוס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בדפוס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המבוקשים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המוגשים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4.5.7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נתקבלה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תיפסל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שהופקדה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פגישת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בכוונת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יאמרו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18/3/2025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10:00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2). 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והנחוצים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27/3/2025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15:00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השגיאות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המדויק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שכתובתו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tenders@palgey-sharon.co.il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7029763-074,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27/3/2025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00:15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שרכשו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בפורמט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tbl>
      <w:tblPr>
        <w:tblStyle w:val="Table3"/>
        <w:tblW w:w="9210.0" w:type="dxa"/>
        <w:jc w:val="left"/>
        <w:tblInd w:w="612.0" w:type="dxa"/>
        <w:tblLayout w:type="fixed"/>
        <w:tblLook w:val="0400"/>
      </w:tblPr>
      <w:tblGrid>
        <w:gridCol w:w="1650"/>
        <w:gridCol w:w="2445"/>
        <w:gridCol w:w="2145"/>
        <w:gridCol w:w="1065"/>
        <w:gridCol w:w="900"/>
        <w:gridCol w:w="1005"/>
        <w:tblGridChange w:id="0">
          <w:tblGrid>
            <w:gridCol w:w="1650"/>
            <w:gridCol w:w="2445"/>
            <w:gridCol w:w="2145"/>
            <w:gridCol w:w="1065"/>
            <w:gridCol w:w="900"/>
            <w:gridCol w:w="1005"/>
          </w:tblGrid>
        </w:tblGridChange>
      </w:tblGrid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</w:p>
          <w:p w:rsidR="00000000" w:rsidDel="00000000" w:rsidP="00000000" w:rsidRDefault="00000000" w:rsidRPr="00000000" w14:paraId="000000EA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התאמה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עמוד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240" w:line="360" w:lineRule="auto"/>
              <w:ind w:left="55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240" w:line="360" w:lineRule="auto"/>
              <w:ind w:left="55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240" w:line="360" w:lineRule="auto"/>
              <w:ind w:left="55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240" w:line="360" w:lineRule="auto"/>
              <w:ind w:left="55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240" w:line="360" w:lineRule="auto"/>
              <w:ind w:left="55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240" w:line="360" w:lineRule="auto"/>
              <w:ind w:left="55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5">
      <w:pPr>
        <w:spacing w:after="240" w:line="360" w:lineRule="auto"/>
        <w:ind w:left="545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לפרסומי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מלטעון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להתייחס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מיוזמתה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תפורסם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פרסומי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ביוזמתה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שיינתנו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יבוסס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בפתיחה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פומבית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נוכחים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שהגישו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תיבחן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שיעמוד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כזוכה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המעניקה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ותסבור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בקבוצה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הארגונית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והכלכלית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נימוק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-1995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שתתקבלנה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כספיות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Best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&amp;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Final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גרעונית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והפועלים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והפועלים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נימוקים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בעיקרון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בירורים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פרונטאליים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ליכולתו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כשירותו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50,000 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(7)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13.3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(7)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בתכסיסנות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3dy6vkm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1t3h5sf" w:id="2"/>
      <w:bookmarkEnd w:id="2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הסתייגויות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תועלינה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הסתייגויות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תתעלם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14.8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14.8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והצהרת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והכיסויים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כלליים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חל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תערכנה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ותוגשנה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שיפוט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בהליך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והכרזה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משתתפי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בחומרי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- 1993.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2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ובצילום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בודדת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הנשלט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הנשלט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-1968.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הנוגדת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ובעקבות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ומסודר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שיינתנו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20" w:right="0" w:hanging="7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2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ולהיפך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D">
      <w:pPr>
        <w:spacing w:after="2" w:line="360" w:lineRule="auto"/>
        <w:ind w:left="689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3E">
      <w:pPr>
        <w:bidi w:val="1"/>
        <w:spacing w:after="11" w:line="360" w:lineRule="auto"/>
        <w:ind w:left="0" w:right="1138" w:firstLine="0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4d34og8" w:id="3"/>
      <w:bookmarkEnd w:id="3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13F">
      <w:pPr>
        <w:spacing w:after="0" w:line="360" w:lineRule="auto"/>
        <w:ind w:left="0" w:right="44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360" w:lineRule="auto"/>
        <w:ind w:left="0" w:right="44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360" w:lineRule="auto"/>
        <w:ind w:left="0" w:right="44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360" w:lineRule="auto"/>
        <w:ind w:left="0" w:right="44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2"/>
        <w:bidi w:val="1"/>
        <w:spacing w:after="185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bidi w:val="1"/>
        <w:spacing w:after="185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2"/>
        <w:bidi w:val="1"/>
        <w:spacing w:after="185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146">
      <w:pPr>
        <w:bidi w:val="1"/>
        <w:spacing w:after="198" w:line="360" w:lineRule="auto"/>
        <w:ind w:left="10" w:right="941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198" w:line="360" w:lineRule="auto"/>
        <w:ind w:left="10" w:right="80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384" w:line="360" w:lineRule="auto"/>
        <w:ind w:left="10" w:right="199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bidi w:val="1"/>
        <w:spacing w:after="335" w:line="360" w:lineRule="auto"/>
        <w:ind w:right="406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83" w:line="360" w:lineRule="auto"/>
        <w:ind w:left="0" w:right="966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16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="360" w:lineRule="auto"/>
        <w:ind w:left="185" w:right="932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D">
      <w:pPr>
        <w:bidi w:val="1"/>
        <w:spacing w:after="79" w:line="360" w:lineRule="auto"/>
        <w:ind w:left="185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="360" w:lineRule="auto"/>
        <w:ind w:left="185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12" w:line="360" w:lineRule="auto"/>
        <w:ind w:left="185" w:right="925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50">
      <w:pPr>
        <w:bidi w:val="1"/>
        <w:spacing w:after="3" w:line="360" w:lineRule="auto"/>
        <w:ind w:left="567" w:hanging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  <w:t xml:space="preserve">1)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  <w:tab/>
        <w:t xml:space="preserve">   </w:t>
      </w:r>
    </w:p>
    <w:p w:rsidR="00000000" w:rsidDel="00000000" w:rsidP="00000000" w:rsidRDefault="00000000" w:rsidRPr="00000000" w14:paraId="00000151">
      <w:pPr>
        <w:bidi w:val="1"/>
        <w:spacing w:after="3" w:line="360" w:lineRule="auto"/>
        <w:ind w:left="567" w:hanging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52">
      <w:pPr>
        <w:bidi w:val="1"/>
        <w:spacing w:after="3" w:line="360" w:lineRule="auto"/>
        <w:ind w:left="567" w:hanging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</w:p>
    <w:p w:rsidR="00000000" w:rsidDel="00000000" w:rsidP="00000000" w:rsidRDefault="00000000" w:rsidRPr="00000000" w14:paraId="00000153">
      <w:pPr>
        <w:bidi w:val="1"/>
        <w:spacing w:after="0" w:line="360" w:lineRule="auto"/>
        <w:ind w:left="5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54">
      <w:pPr>
        <w:bidi w:val="1"/>
        <w:spacing w:after="2" w:line="360" w:lineRule="auto"/>
        <w:ind w:left="56" w:firstLine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2" w:line="360" w:lineRule="auto"/>
        <w:ind w:left="56" w:firstLine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</w:t>
      </w:r>
    </w:p>
    <w:p w:rsidR="00000000" w:rsidDel="00000000" w:rsidP="00000000" w:rsidRDefault="00000000" w:rsidRPr="00000000" w14:paraId="00000156">
      <w:pPr>
        <w:bidi w:val="1"/>
        <w:spacing w:after="90" w:line="360" w:lineRule="auto"/>
        <w:ind w:left="185" w:right="-3" w:firstLine="14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</w:p>
    <w:p w:rsidR="00000000" w:rsidDel="00000000" w:rsidP="00000000" w:rsidRDefault="00000000" w:rsidRPr="00000000" w14:paraId="00000157">
      <w:pPr>
        <w:bidi w:val="1"/>
        <w:spacing w:after="3" w:line="360" w:lineRule="auto"/>
        <w:ind w:left="567" w:hanging="51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  <w:t xml:space="preserve">________________________________ </w:t>
      </w:r>
    </w:p>
    <w:p w:rsidR="00000000" w:rsidDel="00000000" w:rsidP="00000000" w:rsidRDefault="00000000" w:rsidRPr="00000000" w14:paraId="00000158">
      <w:pPr>
        <w:bidi w:val="1"/>
        <w:spacing w:after="3" w:line="360" w:lineRule="auto"/>
        <w:ind w:left="56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_____________________________</w:t>
      </w:r>
    </w:p>
    <w:p w:rsidR="00000000" w:rsidDel="00000000" w:rsidP="00000000" w:rsidRDefault="00000000" w:rsidRPr="00000000" w14:paraId="00000159">
      <w:pPr>
        <w:bidi w:val="1"/>
        <w:spacing w:after="3" w:line="360" w:lineRule="auto"/>
        <w:ind w:left="567" w:hanging="51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____________________________</w:t>
      </w:r>
    </w:p>
    <w:p w:rsidR="00000000" w:rsidDel="00000000" w:rsidP="00000000" w:rsidRDefault="00000000" w:rsidRPr="00000000" w14:paraId="0000015A">
      <w:pPr>
        <w:bidi w:val="1"/>
        <w:spacing w:after="3" w:line="360" w:lineRule="auto"/>
        <w:ind w:left="567" w:hanging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</w:p>
    <w:p w:rsidR="00000000" w:rsidDel="00000000" w:rsidP="00000000" w:rsidRDefault="00000000" w:rsidRPr="00000000" w14:paraId="0000015B">
      <w:pPr>
        <w:bidi w:val="1"/>
        <w:spacing w:after="0" w:line="360" w:lineRule="auto"/>
        <w:ind w:right="-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="360" w:lineRule="auto"/>
        <w:ind w:left="185" w:right="2" w:firstLine="14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="360" w:lineRule="auto"/>
        <w:ind w:left="185" w:right="2" w:firstLine="14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spacing w:after="240" w:line="360" w:lineRule="auto"/>
        <w:ind w:left="905" w:right="2" w:hanging="85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;</w:t>
      </w:r>
    </w:p>
    <w:p w:rsidR="00000000" w:rsidDel="00000000" w:rsidP="00000000" w:rsidRDefault="00000000" w:rsidRPr="00000000" w14:paraId="0000015F">
      <w:pPr>
        <w:bidi w:val="1"/>
        <w:spacing w:after="240" w:line="360" w:lineRule="auto"/>
        <w:ind w:left="905" w:right="2" w:hanging="85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160">
      <w:pPr>
        <w:bidi w:val="1"/>
        <w:spacing w:after="240" w:line="360" w:lineRule="auto"/>
        <w:ind w:left="905" w:right="2" w:hanging="85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161">
      <w:pPr>
        <w:bidi w:val="1"/>
        <w:spacing w:after="240" w:line="360" w:lineRule="auto"/>
        <w:ind w:left="905" w:right="2" w:hanging="85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ההדדיות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162">
      <w:pPr>
        <w:bidi w:val="1"/>
        <w:spacing w:after="240" w:line="360" w:lineRule="auto"/>
        <w:ind w:right="-720"/>
        <w:jc w:val="left"/>
        <w:rPr>
          <w:rFonts w:ascii="Arial" w:cs="Arial" w:eastAsia="Arial" w:hAnsi="Arial"/>
          <w:sz w:val="32"/>
          <w:szCs w:val="32"/>
        </w:rPr>
        <w:sectPr>
          <w:headerReference r:id="rId30" w:type="first"/>
          <w:headerReference r:id="rId31" w:type="even"/>
          <w:footerReference r:id="rId32" w:type="default"/>
          <w:footerReference r:id="rId33" w:type="first"/>
          <w:footerReference r:id="rId34" w:type="even"/>
          <w:pgSz w:h="16838" w:w="11906" w:orient="portrait"/>
          <w:pgMar w:bottom="1271" w:top="729" w:left="1080" w:right="707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הכותרות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כותרות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למונחים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.'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'2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'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'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'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.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ומיומנות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הנחוצות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במומחיות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ובשקידה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מחולקת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-52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האצירה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ומחסניו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-1993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- 1976. 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שלטונות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וטיבם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מיקומם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להסתייג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במשתמע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מהצהרות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שבעטיה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לשלמותם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ההזרקה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המצויינות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פריטים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תיפגע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ותיגרע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לסילוק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ימלאו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תקציר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ובתזמון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ההזרקה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לצינור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לשילוט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MSDS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המאצרה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ההזרקה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'.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דחופה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רגילה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לאיסוף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ופינויו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MSDS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וההקמה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האצירה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ללכלך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ולהשאיר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ומנוזלים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המאצרה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שפוזרה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יקוזז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והולמים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  <w:tab/>
        <w:t xml:space="preserve"> 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ייווצרו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התיאומים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ובדיקת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וחשבונות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סטנדרטים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ימדדו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צינורית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מפלס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ליקויים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ופגמים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המותקן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והפגמים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שהתגלו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6.5.1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ומלאכה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פריט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לסטייה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בטיבם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ההשגחה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התחבורה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בשבילם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שלביצועה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- 33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1952,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ושולחיו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- 1954. 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בהעסקתו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מנומקת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שהורחק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להעסיקו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ניכויי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היטלים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כמשמעותו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- 1958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כמשמעותם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פצויי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-1963,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-1951,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והטבות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למועסקיו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שבעטיה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איחורים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המוחזקים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האוטונומיה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התפתחות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שנעוצה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והמשליכה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המוחזקים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ביהודה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האוטונומיה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משוערות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והאחסנה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יתומחרו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הצמדה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-2017.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היטלים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וישולמו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נאלצה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כוונתה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שאפשרה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פיגור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קנסות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להפחית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הפחתה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ותשטיפים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שאירעה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המתייחסת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יורשיהם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התלויים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יורשיהם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התלויים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ולהשיב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אלפיים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- 15,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וזכאית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כפירוטה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בשרותם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שיחויבו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ששילמו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שיישאו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שיתגלה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המורשית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"):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התפוצצות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סניטאריים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והשבתה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.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צולבת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.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-1980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(1)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6,000,000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(2)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20,000,000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כמעבידם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פיתיונות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50,000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רטרואקטיבי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שעילתם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נתגלו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402" w:right="0" w:hanging="993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40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וההיקפים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למעבידם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10.2.1.3.6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1.1.2.10, 10.2.1.2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-1.3.2.10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').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חשיפתו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לסכומי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שמבטחו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10.1.12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וקודמים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1981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ממבטחיהם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כלשונן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והזהירות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ולדאוג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ולוודא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10.2.1.3.6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יחליט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למבטחים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יפגעו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10.2.3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ומקדים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10.2.3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– 10.2.19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וזכותם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היקפם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ותוקפם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שהודיעו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תגמולי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לתגמולי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ממלכתי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- 1981.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10.2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כפושט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בפלילים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להעסקתו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- 1970.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ערבויות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50,000 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. 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- 1970 .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להשגיח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שמשתמשים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14.5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יתוקנו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שנפסלו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59" w:right="0" w:hanging="83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יפטרו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השתמשו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מהתנהגות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וסמכויות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כמתקבלת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hanging="79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62">
      <w:pPr>
        <w:bidi w:val="1"/>
        <w:spacing w:after="0" w:line="360" w:lineRule="auto"/>
        <w:ind w:left="185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bidi w:val="1"/>
        <w:spacing w:after="0" w:line="360" w:lineRule="auto"/>
        <w:ind w:left="187" w:right="907" w:firstLine="14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64">
      <w:pPr>
        <w:bidi w:val="1"/>
        <w:spacing w:after="0" w:line="360" w:lineRule="auto"/>
        <w:ind w:left="-99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 </w:t>
        <w:tab/>
        <w:t xml:space="preserve">                      </w:t>
        <w:tab/>
        <w:t xml:space="preserve"> </w:t>
        <w:tab/>
        <w:t xml:space="preserve">    _________________ </w:t>
      </w:r>
    </w:p>
    <w:p w:rsidR="00000000" w:rsidDel="00000000" w:rsidP="00000000" w:rsidRDefault="00000000" w:rsidRPr="00000000" w14:paraId="00000265">
      <w:pPr>
        <w:bidi w:val="1"/>
        <w:spacing w:after="0" w:line="360" w:lineRule="auto"/>
        <w:ind w:left="-99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</w:t>
        <w:tab/>
        <w:t xml:space="preserve">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94" w:right="0" w:firstLine="646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  <w:tab/>
        <w:tab/>
        <w:tab/>
        <w:tab/>
        <w:tab/>
        <w:tab/>
        <w:tab/>
        <w:t xml:space="preserve">__________________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94" w:right="0" w:firstLine="646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269">
      <w:pPr>
        <w:spacing w:after="0" w:line="360" w:lineRule="auto"/>
        <w:ind w:left="0" w:right="93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211" w:line="360" w:lineRule="auto"/>
        <w:ind w:left="0" w:right="60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26C">
      <w:pPr>
        <w:bidi w:val="1"/>
        <w:spacing w:after="198" w:line="360" w:lineRule="auto"/>
        <w:ind w:left="10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spacing w:after="198" w:line="360" w:lineRule="auto"/>
        <w:ind w:left="10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spacing w:after="384" w:line="360" w:lineRule="auto"/>
        <w:ind w:left="10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spacing w:after="198" w:line="360" w:lineRule="auto"/>
        <w:ind w:left="10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spacing w:after="198" w:line="360" w:lineRule="auto"/>
        <w:ind w:left="10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spacing w:after="198" w:line="360" w:lineRule="auto"/>
        <w:ind w:left="10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spacing w:after="198" w:line="360" w:lineRule="auto"/>
        <w:ind w:left="0" w:right="-28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bidi w:val="1"/>
        <w:spacing w:after="198" w:line="360" w:lineRule="auto"/>
        <w:ind w:left="10" w:right="-284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'–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</w:p>
    <w:p w:rsidR="00000000" w:rsidDel="00000000" w:rsidP="00000000" w:rsidRDefault="00000000" w:rsidRPr="00000000" w14:paraId="00000274">
      <w:pPr>
        <w:bidi w:val="1"/>
        <w:spacing w:after="0" w:line="360" w:lineRule="auto"/>
        <w:ind w:left="0" w:right="-42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18" w:line="360" w:lineRule="auto"/>
        <w:ind w:left="95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Style w:val="Heading2"/>
        <w:bidi w:val="1"/>
        <w:spacing w:after="0" w:line="360" w:lineRule="auto"/>
        <w:ind w:left="10" w:right="0" w:firstLine="7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 6-2025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bidi w:val="1"/>
        <w:spacing w:after="28" w:line="360" w:lineRule="auto"/>
        <w:ind w:left="11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__________________________________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עיינתי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ובדקתי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6-2025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78">
      <w:pPr>
        <w:spacing w:after="0" w:line="360" w:lineRule="auto"/>
        <w:ind w:left="0" w:right="6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79">
      <w:pPr>
        <w:bidi w:val="1"/>
        <w:spacing w:after="3" w:line="360" w:lineRule="auto"/>
        <w:ind w:left="15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</w:p>
    <w:tbl>
      <w:tblPr>
        <w:tblStyle w:val="Table4"/>
        <w:tblW w:w="9062.0" w:type="dxa"/>
        <w:jc w:val="left"/>
        <w:tblLayout w:type="fixed"/>
        <w:tblLook w:val="0400"/>
      </w:tblPr>
      <w:tblGrid>
        <w:gridCol w:w="3357"/>
        <w:gridCol w:w="1644"/>
        <w:gridCol w:w="1560"/>
        <w:gridCol w:w="2501"/>
        <w:tblGridChange w:id="0">
          <w:tblGrid>
            <w:gridCol w:w="3357"/>
            <w:gridCol w:w="1644"/>
            <w:gridCol w:w="1560"/>
            <w:gridCol w:w="250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bidi w:val="1"/>
              <w:spacing w:after="8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₪/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=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שנתית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משוערת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שנתית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משוערת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הכימיקל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2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200</w:t>
            </w:r>
          </w:p>
          <w:p w:rsidR="00000000" w:rsidDel="00000000" w:rsidP="00000000" w:rsidRDefault="00000000" w:rsidRPr="00000000" w14:paraId="00000283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6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סודיום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היפוכלוריט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-%12 </w:t>
            </w:r>
          </w:p>
          <w:p w:rsidR="00000000" w:rsidDel="00000000" w:rsidP="00000000" w:rsidRDefault="00000000" w:rsidRPr="00000000" w14:paraId="00000287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A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900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D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אלומיניום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סולפאט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0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3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4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7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גופרת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נחושת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B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bidi w:val="1"/>
              <w:spacing w:after="215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E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bidi w:val="1"/>
              <w:spacing w:after="16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A1">
      <w:pPr>
        <w:bidi w:val="1"/>
        <w:spacing w:after="0" w:line="360" w:lineRule="auto"/>
        <w:ind w:left="357" w:right="4095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after="133" w:line="360" w:lineRule="auto"/>
        <w:ind w:left="62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לחלקי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</w:t>
      </w:r>
    </w:p>
    <w:tbl>
      <w:tblPr>
        <w:tblStyle w:val="Table5"/>
        <w:bidiVisual w:val="1"/>
        <w:tblW w:w="9332.0" w:type="dxa"/>
        <w:jc w:val="left"/>
        <w:tblInd w:w="35.0" w:type="dxa"/>
        <w:tblLayout w:type="fixed"/>
        <w:tblLook w:val="0400"/>
      </w:tblPr>
      <w:tblGrid>
        <w:gridCol w:w="691"/>
        <w:gridCol w:w="7517"/>
        <w:gridCol w:w="1124"/>
        <w:tblGridChange w:id="0">
          <w:tblGrid>
            <w:gridCol w:w="691"/>
            <w:gridCol w:w="7517"/>
            <w:gridCol w:w="1124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רכיב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משאבה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התנגדות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PVDF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ואטמי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FPM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B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1,400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C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משאבה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פאזית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200-300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התנגדות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4,500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משאבת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פרומיננט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6,000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עשוי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פוליאתילן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ויציאה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שרטוט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25,000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עשוי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פוליאתילן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ויציאה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שרטוט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18,000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לכימיקלים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עשוי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פוליאתילן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ויציא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אדם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שרטוט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32,000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יציאות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4-20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ממסריםלתקלה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ונמך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ריכוז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15,000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אלקטרודה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לבדיקת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רציף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פיצוי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טמפ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איכזים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0-10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ppm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6,700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רוטומטר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לספיקה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שסתום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רגל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PVC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סקופ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PVC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סקופ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PVC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סקופ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230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אנטיסיפון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600</w:t>
            </w:r>
          </w:p>
        </w:tc>
      </w:tr>
    </w:tbl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spacing w:after="97" w:line="360" w:lineRule="auto"/>
              <w:ind w:left="0" w:right="596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97" w:line="360" w:lineRule="auto"/>
              <w:ind w:left="0" w:right="596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97" w:line="360" w:lineRule="auto"/>
              <w:ind w:left="0" w:right="596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spacing w:after="97" w:line="360" w:lineRule="auto"/>
              <w:ind w:left="0" w:right="596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97" w:line="360" w:lineRule="auto"/>
              <w:ind w:left="0" w:right="596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שותפות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97" w:line="360" w:lineRule="auto"/>
              <w:ind w:left="0" w:right="596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EA">
      <w:pPr>
        <w:spacing w:after="97" w:line="360" w:lineRule="auto"/>
        <w:ind w:left="0" w:right="596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EB">
      <w:pPr>
        <w:bidi w:val="1"/>
        <w:spacing w:after="28" w:line="360" w:lineRule="auto"/>
        <w:ind w:left="11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</w:t>
        <w:tab/>
        <w:t xml:space="preserve"> </w:t>
      </w:r>
    </w:p>
    <w:p w:rsidR="00000000" w:rsidDel="00000000" w:rsidP="00000000" w:rsidRDefault="00000000" w:rsidRPr="00000000" w14:paraId="000002EC">
      <w:pPr>
        <w:bidi w:val="1"/>
        <w:spacing w:after="28" w:line="360" w:lineRule="auto"/>
        <w:ind w:left="11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2ED">
      <w:pPr>
        <w:bidi w:val="1"/>
        <w:spacing w:after="28" w:line="360" w:lineRule="auto"/>
        <w:ind w:left="11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 : </w:t>
      </w:r>
    </w:p>
    <w:tbl>
      <w:tblPr>
        <w:tblStyle w:val="Table7"/>
        <w:bidiVisual w:val="1"/>
        <w:tblW w:w="9051.0" w:type="dxa"/>
        <w:jc w:val="left"/>
        <w:tblInd w:w="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262"/>
        <w:gridCol w:w="2263"/>
        <w:gridCol w:w="2263"/>
        <w:tblGridChange w:id="0">
          <w:tblGrid>
            <w:gridCol w:w="2263"/>
            <w:gridCol w:w="2262"/>
            <w:gridCol w:w="2263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</w:p>
        </w:tc>
        <w:tc>
          <w:tcPr/>
          <w:p w:rsidR="00000000" w:rsidDel="00000000" w:rsidP="00000000" w:rsidRDefault="00000000" w:rsidRPr="00000000" w14:paraId="000002F3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</w:p>
        </w:tc>
        <w:tc>
          <w:tcPr/>
          <w:p w:rsidR="00000000" w:rsidDel="00000000" w:rsidP="00000000" w:rsidRDefault="00000000" w:rsidRPr="00000000" w14:paraId="000002F4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</w:p>
        </w:tc>
        <w:tc>
          <w:tcPr/>
          <w:p w:rsidR="00000000" w:rsidDel="00000000" w:rsidP="00000000" w:rsidRDefault="00000000" w:rsidRPr="00000000" w14:paraId="000002F5">
            <w:pPr>
              <w:bidi w:val="1"/>
              <w:spacing w:after="28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</w:p>
        </w:tc>
      </w:tr>
    </w:tbl>
    <w:p w:rsidR="00000000" w:rsidDel="00000000" w:rsidP="00000000" w:rsidRDefault="00000000" w:rsidRPr="00000000" w14:paraId="000002F6">
      <w:pPr>
        <w:bidi w:val="1"/>
        <w:spacing w:after="28" w:line="360" w:lineRule="auto"/>
        <w:ind w:left="11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after="28" w:line="360" w:lineRule="auto"/>
        <w:ind w:left="11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F8">
      <w:pPr>
        <w:spacing w:after="133" w:line="360" w:lineRule="auto"/>
        <w:ind w:left="619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2FA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bidi w:val="1"/>
        <w:spacing w:after="384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277" w:line="360" w:lineRule="auto"/>
        <w:ind w:left="619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460" w:line="360" w:lineRule="auto"/>
        <w:ind w:left="688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457" w:line="360" w:lineRule="auto"/>
        <w:ind w:left="688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810" w:line="360" w:lineRule="auto"/>
        <w:ind w:left="688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after="198" w:line="360" w:lineRule="auto"/>
        <w:ind w:left="10" w:right="-284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302">
      <w:pPr>
        <w:bidi w:val="1"/>
        <w:spacing w:after="0" w:line="360" w:lineRule="auto"/>
        <w:ind w:left="0" w:right="-42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</w:p>
    <w:p w:rsidR="00000000" w:rsidDel="00000000" w:rsidP="00000000" w:rsidRDefault="00000000" w:rsidRPr="00000000" w14:paraId="00000303">
      <w:pPr>
        <w:bidi w:val="1"/>
        <w:spacing w:after="0" w:line="360" w:lineRule="auto"/>
        <w:ind w:left="0" w:right="-42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הקבלן</w:t>
      </w:r>
    </w:p>
    <w:p w:rsidR="00000000" w:rsidDel="00000000" w:rsidP="00000000" w:rsidRDefault="00000000" w:rsidRPr="00000000" w14:paraId="00000304">
      <w:pPr>
        <w:pStyle w:val="Heading2"/>
        <w:bidi w:val="1"/>
        <w:spacing w:after="31" w:line="360" w:lineRule="auto"/>
        <w:ind w:left="0" w:right="0" w:firstLine="0"/>
        <w:jc w:val="lef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: ______ </w:t>
      </w:r>
    </w:p>
    <w:p w:rsidR="00000000" w:rsidDel="00000000" w:rsidP="00000000" w:rsidRDefault="00000000" w:rsidRPr="00000000" w14:paraId="00000305">
      <w:pPr>
        <w:pStyle w:val="Heading2"/>
        <w:bidi w:val="1"/>
        <w:spacing w:after="31" w:line="360" w:lineRule="auto"/>
        <w:ind w:left="0" w:right="0" w:firstLine="0"/>
        <w:jc w:val="lef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306">
      <w:pPr>
        <w:pStyle w:val="Heading2"/>
        <w:bidi w:val="1"/>
        <w:spacing w:after="31" w:line="360" w:lineRule="auto"/>
        <w:ind w:left="0" w:right="0" w:firstLine="0"/>
        <w:jc w:val="lef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רח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307">
      <w:pPr>
        <w:pStyle w:val="Heading2"/>
        <w:bidi w:val="1"/>
        <w:spacing w:after="31" w:line="360" w:lineRule="auto"/>
        <w:ind w:left="0" w:right="0" w:firstLine="0"/>
        <w:jc w:val="lef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308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Style w:val="Heading2"/>
        <w:bidi w:val="1"/>
        <w:spacing w:after="3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6-2025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bidi w:val="1"/>
        <w:spacing w:after="200" w:line="360" w:lineRule="auto"/>
        <w:ind w:left="11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שקראתי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שבדקתי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והמשפטיים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30C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המבוססות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0D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והמשפטיים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0E">
      <w:pPr>
        <w:numPr>
          <w:ilvl w:val="0"/>
          <w:numId w:val="11"/>
        </w:numPr>
        <w:bidi w:val="1"/>
        <w:spacing w:after="111" w:line="360" w:lineRule="auto"/>
        <w:ind w:left="541" w:hanging="54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0F">
      <w:pPr>
        <w:numPr>
          <w:ilvl w:val="0"/>
          <w:numId w:val="11"/>
        </w:numPr>
        <w:bidi w:val="1"/>
        <w:spacing w:after="96"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0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1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312">
      <w:pPr>
        <w:numPr>
          <w:ilvl w:val="0"/>
          <w:numId w:val="11"/>
        </w:numPr>
        <w:bidi w:val="1"/>
        <w:spacing w:after="99"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3">
      <w:pPr>
        <w:numPr>
          <w:ilvl w:val="0"/>
          <w:numId w:val="11"/>
        </w:numPr>
        <w:bidi w:val="1"/>
        <w:spacing w:after="110"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ובקבלתה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לביניכם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4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50,000 ₪.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5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6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הנלווית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17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במימושה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8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הפיננסית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והטכניים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9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והסמכויות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A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- 1976,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וביכולתי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B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והצלחותיי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C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D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rFonts w:ascii="Arial" w:cs="Arial" w:eastAsia="Arial" w:hAnsi="Arial"/>
          <w:sz w:val="32"/>
          <w:szCs w:val="32"/>
        </w:rPr>
        <w:sectPr>
          <w:type w:val="continuous"/>
          <w:pgSz w:h="16838" w:w="11906" w:orient="portrait"/>
          <w:pgMar w:bottom="1271" w:top="993" w:left="1560" w:right="1274" w:header="720" w:footer="720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1E">
      <w:pPr>
        <w:numPr>
          <w:ilvl w:val="0"/>
          <w:numId w:val="11"/>
        </w:numPr>
        <w:bidi w:val="1"/>
        <w:spacing w:line="360" w:lineRule="auto"/>
        <w:ind w:left="541" w:hanging="54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שבדקתי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וההתחייביות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1F">
      <w:pPr>
        <w:spacing w:after="174" w:line="360" w:lineRule="auto"/>
        <w:ind w:left="0" w:right="79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20">
      <w:pPr>
        <w:bidi w:val="1"/>
        <w:spacing w:after="12" w:line="360" w:lineRule="auto"/>
        <w:ind w:left="357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ולראייה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2025:</w:t>
      </w:r>
    </w:p>
    <w:p w:rsidR="00000000" w:rsidDel="00000000" w:rsidP="00000000" w:rsidRDefault="00000000" w:rsidRPr="00000000" w14:paraId="00000321">
      <w:pPr>
        <w:spacing w:after="0" w:line="360" w:lineRule="auto"/>
        <w:ind w:left="0" w:right="793" w:firstLine="0"/>
        <w:jc w:val="right"/>
        <w:rPr>
          <w:rFonts w:ascii="Arial" w:cs="Arial" w:eastAsia="Arial" w:hAnsi="Arial"/>
          <w:sz w:val="32"/>
          <w:szCs w:val="32"/>
        </w:rPr>
        <w:sectPr>
          <w:type w:val="continuous"/>
          <w:pgSz w:h="16838" w:w="11906" w:orient="portrait"/>
          <w:pgMar w:bottom="1294" w:top="993" w:left="1078" w:right="1032" w:header="720" w:footer="720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22">
      <w:pPr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23">
      <w:pPr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 xml:space="preserve">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</w:t>
      </w:r>
    </w:p>
    <w:p w:rsidR="00000000" w:rsidDel="00000000" w:rsidP="00000000" w:rsidRDefault="00000000" w:rsidRPr="00000000" w14:paraId="00000327">
      <w:pPr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1"/>
        <w:widowControl w:val="0"/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1"/>
        <w:widowControl w:val="0"/>
        <w:bidi w:val="1"/>
        <w:spacing w:after="0" w:line="360" w:lineRule="auto"/>
        <w:ind w:left="0" w:hanging="12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1"/>
        <w:widowControl w:val="0"/>
        <w:spacing w:after="0" w:line="360" w:lineRule="auto"/>
        <w:ind w:left="-868" w:right="-720" w:firstLine="0"/>
        <w:jc w:val="righ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133" w:line="360" w:lineRule="auto"/>
        <w:ind w:left="0" w:right="276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spacing w:after="279" w:line="360" w:lineRule="auto"/>
        <w:ind w:left="0" w:right="276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6-2025</w:t>
      </w:r>
    </w:p>
    <w:p w:rsidR="00000000" w:rsidDel="00000000" w:rsidP="00000000" w:rsidRDefault="00000000" w:rsidRPr="00000000" w14:paraId="0000032E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bidi w:val="1"/>
        <w:spacing w:after="384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Style w:val="Heading1"/>
        <w:bidi w:val="1"/>
        <w:spacing w:line="360" w:lineRule="auto"/>
        <w:ind w:right="164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'1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333">
      <w:pPr>
        <w:spacing w:after="160" w:line="360" w:lineRule="auto"/>
        <w:ind w:left="0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after="45" w:line="360" w:lineRule="auto"/>
        <w:ind w:left="-12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'1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35">
      <w:pPr>
        <w:bidi w:val="1"/>
        <w:spacing w:after="45" w:line="360" w:lineRule="auto"/>
        <w:ind w:left="-1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after="0" w:line="360" w:lineRule="auto"/>
        <w:ind w:left="785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bidi w:val="1"/>
        <w:spacing w:after="135" w:line="360" w:lineRule="auto"/>
        <w:ind w:left="-4" w:hanging="9.99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.) ____________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338">
      <w:pPr>
        <w:numPr>
          <w:ilvl w:val="0"/>
          <w:numId w:val="15"/>
        </w:numPr>
        <w:bidi w:val="1"/>
        <w:spacing w:after="79" w:line="360" w:lineRule="auto"/>
        <w:ind w:left="98" w:right="139" w:hanging="98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</w:p>
    <w:p w:rsidR="00000000" w:rsidDel="00000000" w:rsidP="00000000" w:rsidRDefault="00000000" w:rsidRPr="00000000" w14:paraId="00000339">
      <w:pPr>
        <w:numPr>
          <w:ilvl w:val="0"/>
          <w:numId w:val="15"/>
        </w:numPr>
        <w:bidi w:val="1"/>
        <w:spacing w:after="121" w:line="360" w:lineRule="auto"/>
        <w:ind w:left="98" w:right="139" w:hanging="98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6-2025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. </w:t>
      </w:r>
    </w:p>
    <w:p w:rsidR="00000000" w:rsidDel="00000000" w:rsidP="00000000" w:rsidRDefault="00000000" w:rsidRPr="00000000" w14:paraId="0000033A">
      <w:pPr>
        <w:numPr>
          <w:ilvl w:val="0"/>
          <w:numId w:val="15"/>
        </w:numPr>
        <w:bidi w:val="1"/>
        <w:spacing w:after="121" w:line="360" w:lineRule="auto"/>
        <w:ind w:left="98" w:right="139" w:hanging="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2.4 </w:t>
      </w:r>
    </w:p>
    <w:p w:rsidR="00000000" w:rsidDel="00000000" w:rsidP="00000000" w:rsidRDefault="00000000" w:rsidRPr="00000000" w14:paraId="0000033B">
      <w:pPr>
        <w:bidi w:val="1"/>
        <w:spacing w:after="135" w:line="360" w:lineRule="auto"/>
        <w:ind w:left="32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בהתייחס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ידנו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3C">
      <w:pPr>
        <w:spacing w:after="0" w:line="360" w:lineRule="auto"/>
        <w:ind w:left="0" w:right="8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tbl>
      <w:tblPr>
        <w:tblStyle w:val="Table8"/>
        <w:tblW w:w="103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1"/>
        <w:gridCol w:w="681"/>
        <w:gridCol w:w="4406"/>
        <w:gridCol w:w="554"/>
        <w:tblGridChange w:id="0">
          <w:tblGrid>
            <w:gridCol w:w="4701"/>
            <w:gridCol w:w="681"/>
            <w:gridCol w:w="4406"/>
            <w:gridCol w:w="554"/>
          </w:tblGrid>
        </w:tblGridChange>
      </w:tblGrid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3E">
            <w:pPr>
              <w:bidi w:val="1"/>
              <w:spacing w:after="145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 2</w:t>
            </w:r>
          </w:p>
          <w:p w:rsidR="00000000" w:rsidDel="00000000" w:rsidP="00000000" w:rsidRDefault="00000000" w:rsidRPr="00000000" w14:paraId="0000033F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0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1">
            <w:pPr>
              <w:bidi w:val="1"/>
              <w:spacing w:after="511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2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3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4">
            <w:pPr>
              <w:bidi w:val="1"/>
              <w:spacing w:after="0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45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6">
            <w:pPr>
              <w:bidi w:val="1"/>
              <w:spacing w:after="145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 1</w:t>
            </w:r>
          </w:p>
          <w:p w:rsidR="00000000" w:rsidDel="00000000" w:rsidP="00000000" w:rsidRDefault="00000000" w:rsidRPr="00000000" w14:paraId="00000347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8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9">
            <w:pPr>
              <w:bidi w:val="1"/>
              <w:spacing w:after="511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A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B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C">
            <w:pPr>
              <w:bidi w:val="1"/>
              <w:spacing w:after="0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מזרימות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מזרימות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355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שסופקו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tabs>
                <w:tab w:val="center" w:leader="none" w:pos="2375"/>
              </w:tabs>
              <w:bidi w:val="1"/>
              <w:spacing w:after="132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שסופקו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  <w:p w:rsidR="00000000" w:rsidDel="00000000" w:rsidP="00000000" w:rsidRDefault="00000000" w:rsidRPr="00000000" w14:paraId="00000358">
            <w:pPr>
              <w:bidi w:val="1"/>
              <w:spacing w:after="0" w:line="360" w:lineRule="auto"/>
              <w:ind w:left="0" w:right="6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5A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5E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62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66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7">
            <w:pPr>
              <w:bidi w:val="1"/>
              <w:spacing w:after="144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 4</w:t>
            </w:r>
          </w:p>
          <w:p w:rsidR="00000000" w:rsidDel="00000000" w:rsidP="00000000" w:rsidRDefault="00000000" w:rsidRPr="00000000" w14:paraId="00000368">
            <w:pPr>
              <w:bidi w:val="1"/>
              <w:spacing w:after="145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9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A">
            <w:pPr>
              <w:bidi w:val="1"/>
              <w:spacing w:after="511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B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C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D">
            <w:pPr>
              <w:bidi w:val="1"/>
              <w:spacing w:after="0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6E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F">
            <w:pPr>
              <w:bidi w:val="1"/>
              <w:spacing w:after="144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 3</w:t>
            </w:r>
          </w:p>
          <w:p w:rsidR="00000000" w:rsidDel="00000000" w:rsidP="00000000" w:rsidRDefault="00000000" w:rsidRPr="00000000" w14:paraId="00000370">
            <w:pPr>
              <w:bidi w:val="1"/>
              <w:spacing w:after="145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1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2">
            <w:pPr>
              <w:bidi w:val="1"/>
              <w:spacing w:after="511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3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4">
            <w:pPr>
              <w:bidi w:val="1"/>
              <w:spacing w:after="144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5">
            <w:pPr>
              <w:bidi w:val="1"/>
              <w:spacing w:after="0" w:line="360" w:lineRule="auto"/>
              <w:ind w:left="4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76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מזרימות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מזרימות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37A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37E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שסופקו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tabs>
                <w:tab w:val="center" w:leader="none" w:pos="2375"/>
              </w:tabs>
              <w:bidi w:val="1"/>
              <w:spacing w:after="132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חומרים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שסופקו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  <w:p w:rsidR="00000000" w:rsidDel="00000000" w:rsidP="00000000" w:rsidRDefault="00000000" w:rsidRPr="00000000" w14:paraId="00000381">
            <w:pPr>
              <w:bidi w:val="1"/>
              <w:spacing w:after="0" w:line="360" w:lineRule="auto"/>
              <w:ind w:left="0" w:right="6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83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8B">
            <w:pPr>
              <w:tabs>
                <w:tab w:val="center" w:leader="none" w:pos="2380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tabs>
                <w:tab w:val="center" w:leader="none" w:pos="2375"/>
              </w:tabs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spacing w:after="48" w:line="360" w:lineRule="auto"/>
        <w:ind w:left="0" w:right="94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Style w:val="Heading2"/>
        <w:bidi w:val="1"/>
        <w:spacing w:after="5" w:line="360" w:lineRule="auto"/>
        <w:ind w:left="4766" w:right="-15" w:firstLine="1176.0000000000002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Style w:val="Heading2"/>
        <w:bidi w:val="1"/>
        <w:spacing w:after="5" w:line="360" w:lineRule="auto"/>
        <w:ind w:left="-12" w:right="-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13" w:line="360" w:lineRule="auto"/>
        <w:ind w:left="-12" w:right="15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393">
      <w:pPr>
        <w:tabs>
          <w:tab w:val="center" w:leader="none" w:pos="1592"/>
          <w:tab w:val="center" w:leader="none" w:pos="2312"/>
          <w:tab w:val="center" w:leader="none" w:pos="3033"/>
          <w:tab w:val="center" w:leader="none" w:pos="3753"/>
          <w:tab w:val="center" w:leader="none" w:pos="4473"/>
          <w:tab w:val="center" w:leader="none" w:pos="5193"/>
          <w:tab w:val="center" w:leader="none" w:pos="7307"/>
        </w:tabs>
        <w:bidi w:val="1"/>
        <w:spacing w:line="360" w:lineRule="auto"/>
        <w:ind w:left="-1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Style w:val="Heading2"/>
        <w:bidi w:val="1"/>
        <w:spacing w:after="5" w:line="360" w:lineRule="auto"/>
        <w:ind w:left="4766" w:right="-15" w:firstLine="1176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96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97">
      <w:pPr>
        <w:spacing w:after="505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98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399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after="384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382" w:line="360" w:lineRule="auto"/>
        <w:ind w:left="10" w:right="2141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bidi w:val="1"/>
        <w:spacing w:after="460" w:line="360" w:lineRule="auto"/>
        <w:ind w:left="0" w:right="207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'2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39E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9F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0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1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2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3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4">
      <w:pPr>
        <w:spacing w:after="296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5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6">
      <w:pPr>
        <w:spacing w:after="16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'2</w:t>
      </w:r>
    </w:p>
    <w:p w:rsidR="00000000" w:rsidDel="00000000" w:rsidP="00000000" w:rsidRDefault="00000000" w:rsidRPr="00000000" w14:paraId="000003A8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לשימוש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tabs>
          <w:tab w:val="center" w:leader="none" w:pos="1125"/>
          <w:tab w:val="center" w:leader="none" w:pos="2312"/>
          <w:tab w:val="center" w:leader="none" w:pos="3033"/>
          <w:tab w:val="center" w:leader="none" w:pos="3753"/>
          <w:tab w:val="center" w:leader="none" w:pos="4473"/>
          <w:tab w:val="center" w:leader="none" w:pos="5193"/>
          <w:tab w:val="center" w:leader="none" w:pos="6043"/>
        </w:tabs>
        <w:bidi w:val="1"/>
        <w:spacing w:after="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bidi w:val="1"/>
        <w:spacing w:after="0" w:line="360" w:lineRule="auto"/>
        <w:ind w:left="867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tabs>
          <w:tab w:val="center" w:leader="none" w:pos="1596"/>
          <w:tab w:val="center" w:leader="none" w:pos="3033"/>
          <w:tab w:val="center" w:leader="none" w:pos="3753"/>
          <w:tab w:val="center" w:leader="none" w:pos="4473"/>
          <w:tab w:val="center" w:leader="none" w:pos="5193"/>
          <w:tab w:val="center" w:leader="none" w:pos="6021"/>
        </w:tabs>
        <w:bidi w:val="1"/>
        <w:spacing w:after="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spacing w:after="0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AD">
      <w:pPr>
        <w:bidi w:val="1"/>
        <w:spacing w:after="0" w:line="360" w:lineRule="auto"/>
        <w:ind w:left="0" w:right="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after="2" w:line="360" w:lineRule="auto"/>
        <w:ind w:left="0" w:right="948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tabs>
          <w:tab w:val="center" w:leader="none" w:pos="1410"/>
          <w:tab w:val="center" w:leader="none" w:pos="2233"/>
          <w:tab w:val="center" w:leader="none" w:pos="2800"/>
          <w:tab w:val="center" w:leader="none" w:pos="4162"/>
        </w:tabs>
        <w:bidi w:val="1"/>
        <w:spacing w:after="3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  <w:tab/>
        <w:t xml:space="preserve"> </w:t>
        <w:tab/>
        <w:t xml:space="preserve"> </w:t>
        <w:tab/>
        <w:t xml:space="preserve"> ____________________ </w:t>
      </w:r>
    </w:p>
    <w:p w:rsidR="00000000" w:rsidDel="00000000" w:rsidP="00000000" w:rsidRDefault="00000000" w:rsidRPr="00000000" w14:paraId="000003B0">
      <w:pPr>
        <w:spacing w:after="2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B1">
      <w:pPr>
        <w:tabs>
          <w:tab w:val="center" w:leader="none" w:pos="1981"/>
          <w:tab w:val="center" w:leader="none" w:pos="4882"/>
        </w:tabs>
        <w:bidi w:val="1"/>
        <w:spacing w:after="3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  <w:tab/>
        <w:t xml:space="preserve"> ____________________ </w:t>
      </w:r>
    </w:p>
    <w:p w:rsidR="00000000" w:rsidDel="00000000" w:rsidP="00000000" w:rsidRDefault="00000000" w:rsidRPr="00000000" w14:paraId="000003B2">
      <w:pPr>
        <w:spacing w:after="0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B3">
      <w:pPr>
        <w:tabs>
          <w:tab w:val="center" w:leader="none" w:pos="1995"/>
          <w:tab w:val="center" w:leader="none" w:pos="4882"/>
        </w:tabs>
        <w:bidi w:val="1"/>
        <w:spacing w:after="3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): </w:t>
        <w:tab/>
        <w:t xml:space="preserve"> ____________________ </w:t>
      </w:r>
    </w:p>
    <w:p w:rsidR="00000000" w:rsidDel="00000000" w:rsidP="00000000" w:rsidRDefault="00000000" w:rsidRPr="00000000" w14:paraId="000003B4">
      <w:pPr>
        <w:spacing w:after="0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B5">
      <w:pPr>
        <w:numPr>
          <w:ilvl w:val="0"/>
          <w:numId w:val="16"/>
        </w:numPr>
        <w:bidi w:val="1"/>
        <w:spacing w:after="0" w:line="360" w:lineRule="auto"/>
        <w:ind w:left="1277" w:right="873" w:hanging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3B6">
      <w:pPr>
        <w:spacing w:after="0" w:line="360" w:lineRule="auto"/>
        <w:ind w:left="0" w:right="164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tbl>
      <w:tblPr>
        <w:tblStyle w:val="Table9"/>
        <w:tblW w:w="8529.0" w:type="dxa"/>
        <w:jc w:val="right"/>
        <w:tblLayout w:type="fixed"/>
        <w:tblLook w:val="0400"/>
      </w:tblPr>
      <w:tblGrid>
        <w:gridCol w:w="2688"/>
        <w:gridCol w:w="2624"/>
        <w:gridCol w:w="1589"/>
        <w:gridCol w:w="1628"/>
        <w:tblGridChange w:id="0">
          <w:tblGrid>
            <w:gridCol w:w="2688"/>
            <w:gridCol w:w="2624"/>
            <w:gridCol w:w="1589"/>
            <w:gridCol w:w="1628"/>
          </w:tblGrid>
        </w:tblGridChange>
      </w:tblGrid>
      <w:tr>
        <w:trPr>
          <w:cantSplit w:val="0"/>
          <w:trHeight w:val="1662" w:hRule="atLeast"/>
          <w:tblHeader w:val="0"/>
        </w:trPr>
        <w:tc>
          <w:tcPr>
            <w:tcBorders>
              <w:top w:color="4f81bd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bidi w:val="1"/>
              <w:spacing w:after="0" w:line="360" w:lineRule="auto"/>
              <w:ind w:left="0" w:righ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חוות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דעתנו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numPr>
                <w:ilvl w:val="0"/>
                <w:numId w:val="20"/>
              </w:numPr>
              <w:bidi w:val="1"/>
              <w:spacing w:after="2" w:line="360" w:lineRule="auto"/>
              <w:ind w:left="0" w:right="204" w:firstLine="192"/>
              <w:jc w:val="lef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רצוננו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המלאה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numPr>
                <w:ilvl w:val="0"/>
                <w:numId w:val="20"/>
              </w:numPr>
              <w:bidi w:val="1"/>
              <w:spacing w:after="0" w:line="360" w:lineRule="auto"/>
              <w:ind w:left="0" w:right="204" w:firstLine="192"/>
              <w:jc w:val="lef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רצוננו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numPr>
                <w:ilvl w:val="0"/>
                <w:numId w:val="20"/>
              </w:numPr>
              <w:bidi w:val="1"/>
              <w:spacing w:after="0" w:line="360" w:lineRule="auto"/>
              <w:ind w:left="0" w:right="204" w:firstLine="192"/>
              <w:jc w:val="lef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רצוננו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החלקית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bidi w:val="1"/>
              <w:spacing w:after="0" w:line="360" w:lineRule="auto"/>
              <w:ind w:left="0" w:righ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bidi w:val="1"/>
              <w:spacing w:after="0" w:line="360" w:lineRule="auto"/>
              <w:ind w:left="2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כמות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BF">
            <w:pPr>
              <w:bidi w:val="1"/>
              <w:spacing w:after="0" w:line="360" w:lineRule="auto"/>
              <w:ind w:left="0" w:right="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הכימיקל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2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________ </w:t>
            </w:r>
          </w:p>
          <w:p w:rsidR="00000000" w:rsidDel="00000000" w:rsidP="00000000" w:rsidRDefault="00000000" w:rsidRPr="00000000" w14:paraId="000003C3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4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 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B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________ </w:t>
            </w:r>
          </w:p>
          <w:p w:rsidR="00000000" w:rsidDel="00000000" w:rsidP="00000000" w:rsidRDefault="00000000" w:rsidRPr="00000000" w14:paraId="000003CC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D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 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4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________ </w:t>
            </w:r>
          </w:p>
          <w:p w:rsidR="00000000" w:rsidDel="00000000" w:rsidP="00000000" w:rsidRDefault="00000000" w:rsidRPr="00000000" w14:paraId="000003D5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6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 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after="0" w:line="360" w:lineRule="auto"/>
              <w:ind w:lef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after="0" w:line="360" w:lineRule="auto"/>
              <w:ind w:left="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after="0" w:line="360" w:lineRule="auto"/>
              <w:ind w:left="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after="0" w:line="360" w:lineRule="auto"/>
              <w:ind w:left="1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B">
      <w:pPr>
        <w:spacing w:after="0" w:line="360" w:lineRule="auto"/>
        <w:ind w:left="869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DC">
      <w:pPr>
        <w:numPr>
          <w:ilvl w:val="0"/>
          <w:numId w:val="16"/>
        </w:numPr>
        <w:bidi w:val="1"/>
        <w:spacing w:after="0" w:line="360" w:lineRule="auto"/>
        <w:ind w:left="1277" w:right="873" w:hanging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DD">
      <w:pPr>
        <w:numPr>
          <w:ilvl w:val="0"/>
          <w:numId w:val="16"/>
        </w:numPr>
        <w:bidi w:val="1"/>
        <w:spacing w:after="0" w:line="360" w:lineRule="auto"/>
        <w:ind w:left="1277" w:right="873" w:hanging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DE">
      <w:pPr>
        <w:numPr>
          <w:ilvl w:val="0"/>
          <w:numId w:val="16"/>
        </w:numPr>
        <w:bidi w:val="1"/>
        <w:spacing w:after="0" w:line="360" w:lineRule="auto"/>
        <w:ind w:left="1277" w:right="873" w:hanging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tbl>
      <w:tblPr>
        <w:tblStyle w:val="Table10"/>
        <w:bidiVisual w:val="1"/>
        <w:tblW w:w="8767.0" w:type="dxa"/>
        <w:jc w:val="left"/>
        <w:tblInd w:w="12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67"/>
        <w:tblGridChange w:id="0">
          <w:tblGrid>
            <w:gridCol w:w="87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F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0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1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2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3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):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360" w:lineRule="auto"/>
        <w:ind w:left="-1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14" w:line="360" w:lineRule="auto"/>
        <w:ind w:left="-12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="360" w:lineRule="auto"/>
        <w:ind w:left="9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pacing w:after="28" w:line="360" w:lineRule="auto"/>
        <w:ind w:left="0" w:right="10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EA">
      <w:pPr>
        <w:spacing w:after="0" w:line="360" w:lineRule="auto"/>
        <w:ind w:left="775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EB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3EC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384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after="457" w:line="360" w:lineRule="auto"/>
        <w:ind w:left="0" w:right="20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after="460" w:line="360" w:lineRule="auto"/>
        <w:ind w:left="0" w:right="20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after="808" w:line="360" w:lineRule="auto"/>
        <w:ind w:left="0" w:right="20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3F3">
      <w:pPr>
        <w:pStyle w:val="Heading2"/>
        <w:bidi w:val="1"/>
        <w:spacing w:after="383" w:line="360" w:lineRule="auto"/>
        <w:ind w:left="-12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280" w:line="360" w:lineRule="auto"/>
        <w:ind w:left="36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טכני</w:t>
      </w:r>
    </w:p>
    <w:p w:rsidR="00000000" w:rsidDel="00000000" w:rsidP="00000000" w:rsidRDefault="00000000" w:rsidRPr="00000000" w14:paraId="000003F5">
      <w:pPr>
        <w:numPr>
          <w:ilvl w:val="0"/>
          <w:numId w:val="8"/>
        </w:numPr>
        <w:bidi w:val="1"/>
        <w:spacing w:after="280" w:line="360" w:lineRule="auto"/>
        <w:ind w:left="360" w:hanging="36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3F6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יפורטו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אינפורמציה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לאספקה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3F7">
      <w:pPr>
        <w:numPr>
          <w:ilvl w:val="1"/>
          <w:numId w:val="9"/>
        </w:numPr>
        <w:bidi w:val="1"/>
        <w:spacing w:after="0" w:line="360" w:lineRule="auto"/>
        <w:ind w:left="432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אלומיניום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סולפאט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תמיסה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(25%)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bidi w:val="1"/>
        <w:spacing w:line="360" w:lineRule="auto"/>
        <w:ind w:left="868" w:firstLine="38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נוסחת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Al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(SO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•18H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3264.</w:t>
      </w:r>
    </w:p>
    <w:p w:rsidR="00000000" w:rsidDel="00000000" w:rsidP="00000000" w:rsidRDefault="00000000" w:rsidRPr="00000000" w14:paraId="000003F9">
      <w:pPr>
        <w:bidi w:val="1"/>
        <w:spacing w:line="360" w:lineRule="auto"/>
        <w:ind w:left="1247" w:firstLine="361.0000000000001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3rdcrjn" w:id="4"/>
      <w:bookmarkEnd w:id="4"/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שימושים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קואגולנט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זרחן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מהקולחים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ולשיפור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FA">
      <w:pPr>
        <w:bidi w:val="1"/>
        <w:spacing w:after="280" w:line="360" w:lineRule="auto"/>
        <w:ind w:left="1247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שנתית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900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FB">
      <w:pPr>
        <w:numPr>
          <w:ilvl w:val="1"/>
          <w:numId w:val="9"/>
        </w:numPr>
        <w:bidi w:val="1"/>
        <w:spacing w:after="0" w:line="360" w:lineRule="auto"/>
        <w:ind w:left="432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סודיום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היפוכלוריט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תמיסה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12%</w:t>
      </w:r>
    </w:p>
    <w:p w:rsidR="00000000" w:rsidDel="00000000" w:rsidP="00000000" w:rsidRDefault="00000000" w:rsidRPr="00000000" w14:paraId="000003FC">
      <w:pPr>
        <w:bidi w:val="1"/>
        <w:spacing w:line="360" w:lineRule="auto"/>
        <w:ind w:left="868" w:firstLine="38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נוסחת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NaOCl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1791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spacing w:line="360" w:lineRule="auto"/>
        <w:ind w:left="1247" w:firstLine="0.9999999999999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שימושים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השטיפה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הנגדית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המצע</w:t>
      </w:r>
    </w:p>
    <w:p w:rsidR="00000000" w:rsidDel="00000000" w:rsidP="00000000" w:rsidRDefault="00000000" w:rsidRPr="00000000" w14:paraId="000003FE">
      <w:pPr>
        <w:bidi w:val="1"/>
        <w:spacing w:line="360" w:lineRule="auto"/>
        <w:ind w:left="1247" w:firstLine="0.9999999999999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שנתית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200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FF">
      <w:pPr>
        <w:numPr>
          <w:ilvl w:val="1"/>
          <w:numId w:val="9"/>
        </w:numPr>
        <w:bidi w:val="1"/>
        <w:spacing w:after="0" w:line="360" w:lineRule="auto"/>
        <w:ind w:left="432" w:hanging="43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כלוריד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תמיסה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(40%)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00">
      <w:pPr>
        <w:bidi w:val="1"/>
        <w:spacing w:line="360" w:lineRule="auto"/>
        <w:ind w:left="868" w:firstLine="38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נוסחת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FeCl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2582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bidi w:val="1"/>
        <w:spacing w:line="360" w:lineRule="auto"/>
        <w:ind w:left="1247" w:firstLine="0.9999999999999432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שימושים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הפחתת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סולפיד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האנאירובי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spacing w:line="360" w:lineRule="auto"/>
        <w:ind w:left="1247" w:firstLine="0.9999999999999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שנתית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03">
      <w:pPr>
        <w:numPr>
          <w:ilvl w:val="1"/>
          <w:numId w:val="9"/>
        </w:numPr>
        <w:bidi w:val="1"/>
        <w:spacing w:after="0" w:line="360" w:lineRule="auto"/>
        <w:ind w:left="432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גופרת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תמיסה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(24%) </w:t>
      </w:r>
    </w:p>
    <w:p w:rsidR="00000000" w:rsidDel="00000000" w:rsidP="00000000" w:rsidRDefault="00000000" w:rsidRPr="00000000" w14:paraId="00000404">
      <w:pPr>
        <w:bidi w:val="1"/>
        <w:spacing w:line="360" w:lineRule="auto"/>
        <w:ind w:left="868" w:firstLine="38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נוסחת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CuSO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3082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bidi w:val="1"/>
        <w:spacing w:line="360" w:lineRule="auto"/>
        <w:ind w:left="1247" w:firstLine="0.9999999999999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שימושים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התפתחות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קולחים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המצע</w:t>
      </w:r>
    </w:p>
    <w:p w:rsidR="00000000" w:rsidDel="00000000" w:rsidP="00000000" w:rsidRDefault="00000000" w:rsidRPr="00000000" w14:paraId="00000406">
      <w:pPr>
        <w:bidi w:val="1"/>
        <w:spacing w:after="280" w:line="360" w:lineRule="auto"/>
        <w:ind w:left="1247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שנתית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07">
      <w:pPr>
        <w:numPr>
          <w:ilvl w:val="1"/>
          <w:numId w:val="9"/>
        </w:numPr>
        <w:bidi w:val="1"/>
        <w:spacing w:after="0" w:line="360" w:lineRule="auto"/>
        <w:ind w:left="432" w:hanging="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והנחיות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ועשויים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יפורטו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פלסטיק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תקצירים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ויתברר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המעבדה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30,000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1">
      <w:pPr>
        <w:numPr>
          <w:ilvl w:val="0"/>
          <w:numId w:val="8"/>
        </w:numPr>
        <w:bidi w:val="1"/>
        <w:spacing w:after="280" w:line="360" w:lineRule="auto"/>
        <w:ind w:left="360" w:right="-709" w:hanging="360"/>
        <w:jc w:val="left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12">
      <w:pPr>
        <w:bidi w:val="1"/>
        <w:spacing w:line="360" w:lineRule="auto"/>
        <w:ind w:left="-58" w:firstLine="361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יתחזק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מנקודות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413">
      <w:pPr>
        <w:numPr>
          <w:ilvl w:val="1"/>
          <w:numId w:val="8"/>
        </w:numPr>
        <w:bidi w:val="1"/>
        <w:spacing w:after="0" w:line="360" w:lineRule="auto"/>
        <w:ind w:left="392" w:right="-709" w:hanging="432"/>
        <w:jc w:val="left"/>
        <w:rPr>
          <w:b w:val="1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אלומיניום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סולפאט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414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415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מיכלי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המיכל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פוליאתילן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מאצרה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מבטון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אזור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מקורה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16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417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סונקות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התמיסה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נקודת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הזרקה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משקע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שניוני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18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המאצרה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ההזרקה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1D">
      <w:pPr>
        <w:numPr>
          <w:ilvl w:val="3"/>
          <w:numId w:val="10"/>
        </w:numPr>
        <w:bidi w:val="1"/>
        <w:spacing w:after="0" w:line="360" w:lineRule="auto"/>
        <w:ind w:left="129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דחופה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שעתיים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</w:p>
    <w:p w:rsidR="00000000" w:rsidDel="00000000" w:rsidP="00000000" w:rsidRDefault="00000000" w:rsidRPr="00000000" w14:paraId="0000041E">
      <w:pPr>
        <w:numPr>
          <w:ilvl w:val="3"/>
          <w:numId w:val="10"/>
        </w:numPr>
        <w:bidi w:val="1"/>
        <w:spacing w:after="0" w:line="360" w:lineRule="auto"/>
        <w:ind w:left="129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רגילה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1F">
      <w:pPr>
        <w:numPr>
          <w:ilvl w:val="3"/>
          <w:numId w:val="10"/>
        </w:numPr>
        <w:bidi w:val="1"/>
        <w:spacing w:after="0" w:line="360" w:lineRule="auto"/>
        <w:ind w:left="129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מנע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יזום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שיפורים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לאיסוף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ופינויו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MSDS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2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numPr>
          <w:ilvl w:val="1"/>
          <w:numId w:val="8"/>
        </w:numPr>
        <w:bidi w:val="1"/>
        <w:spacing w:after="0" w:line="360" w:lineRule="auto"/>
        <w:ind w:left="392" w:right="-709" w:hanging="432"/>
        <w:jc w:val="left"/>
        <w:rPr>
          <w:rFonts w:ascii="Arial" w:cs="Arial" w:eastAsia="Arial" w:hAnsi="Arial"/>
          <w:b w:val="1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סודיום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היפוכלוריט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424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ישנן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נפרדות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425">
      <w:pPr>
        <w:numPr>
          <w:ilvl w:val="3"/>
          <w:numId w:val="7"/>
        </w:numPr>
        <w:bidi w:val="1"/>
        <w:spacing w:after="0" w:line="360" w:lineRule="auto"/>
        <w:ind w:left="842" w:hanging="360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26">
      <w:pPr>
        <w:numPr>
          <w:ilvl w:val="3"/>
          <w:numId w:val="7"/>
        </w:numPr>
        <w:bidi w:val="1"/>
        <w:spacing w:after="0" w:line="360" w:lineRule="auto"/>
        <w:ind w:left="842" w:right="0" w:hanging="360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השקייה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לחקלאים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מלל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הוויסות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27">
      <w:pPr>
        <w:numPr>
          <w:ilvl w:val="3"/>
          <w:numId w:val="7"/>
        </w:numPr>
        <w:bidi w:val="1"/>
        <w:spacing w:after="0" w:line="360" w:lineRule="auto"/>
        <w:ind w:left="842" w:right="0" w:hanging="360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השקייה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לחקלאים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המזרחי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נחל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ירקון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28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מיכל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המיכל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פיברגלס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מפוליאתילן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מאצרה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2A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42B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סונקות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התמיסה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הזרקה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ממוקמת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בסניקת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השטיפה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הנגדית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החול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בקו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הקולחים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לחקלאים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2C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המאצרה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ההזרקה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31">
      <w:pPr>
        <w:numPr>
          <w:ilvl w:val="0"/>
          <w:numId w:val="12"/>
        </w:numPr>
        <w:bidi w:val="1"/>
        <w:spacing w:after="0" w:line="360" w:lineRule="auto"/>
        <w:ind w:left="120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דחופה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שעתיים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</w:p>
    <w:p w:rsidR="00000000" w:rsidDel="00000000" w:rsidP="00000000" w:rsidRDefault="00000000" w:rsidRPr="00000000" w14:paraId="00000432">
      <w:pPr>
        <w:numPr>
          <w:ilvl w:val="0"/>
          <w:numId w:val="12"/>
        </w:numPr>
        <w:bidi w:val="1"/>
        <w:spacing w:after="0" w:line="360" w:lineRule="auto"/>
        <w:ind w:left="120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רגילה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-  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33">
      <w:pPr>
        <w:numPr>
          <w:ilvl w:val="0"/>
          <w:numId w:val="12"/>
        </w:numPr>
        <w:bidi w:val="1"/>
        <w:spacing w:after="0" w:line="360" w:lineRule="auto"/>
        <w:ind w:left="120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מנע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יזום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שיפורים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לאיסוף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ופינויו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MSDS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numPr>
          <w:ilvl w:val="1"/>
          <w:numId w:val="8"/>
        </w:numPr>
        <w:bidi w:val="1"/>
        <w:spacing w:after="0" w:line="360" w:lineRule="auto"/>
        <w:ind w:left="392" w:right="-709" w:hanging="432"/>
        <w:jc w:val="left"/>
        <w:rPr>
          <w:rFonts w:ascii="Arial" w:cs="Arial" w:eastAsia="Arial" w:hAnsi="Arial"/>
          <w:b w:val="1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פריק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כלוריד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438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האחסון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גופרת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מסופקת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במיכלי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מיכלים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מוכנסים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מאצרות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-1.5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ק</w:t>
      </w:r>
    </w:p>
    <w:p w:rsidR="00000000" w:rsidDel="00000000" w:rsidP="00000000" w:rsidRDefault="00000000" w:rsidRPr="00000000" w14:paraId="00000439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43A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משאבת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סונקות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התמיסה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הזרקה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ממוקמת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ממתקן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ההסמכה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מינון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-10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ליטר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3B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המאצרה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ההזרקה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40">
      <w:pPr>
        <w:numPr>
          <w:ilvl w:val="0"/>
          <w:numId w:val="13"/>
        </w:numPr>
        <w:bidi w:val="1"/>
        <w:spacing w:after="0" w:line="360" w:lineRule="auto"/>
        <w:ind w:left="111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דחופה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שעתיים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41">
      <w:pPr>
        <w:numPr>
          <w:ilvl w:val="0"/>
          <w:numId w:val="13"/>
        </w:numPr>
        <w:bidi w:val="1"/>
        <w:spacing w:after="0" w:line="360" w:lineRule="auto"/>
        <w:ind w:left="111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רגילה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-  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42">
      <w:pPr>
        <w:numPr>
          <w:ilvl w:val="0"/>
          <w:numId w:val="13"/>
        </w:numPr>
        <w:bidi w:val="1"/>
        <w:spacing w:after="0" w:line="360" w:lineRule="auto"/>
        <w:ind w:left="111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מנע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יזום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שיפורים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43">
      <w:pPr>
        <w:bidi w:val="1"/>
        <w:spacing w:after="0" w:line="360" w:lineRule="auto"/>
        <w:ind w:left="1112" w:firstLine="0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numPr>
          <w:ilvl w:val="1"/>
          <w:numId w:val="8"/>
        </w:numPr>
        <w:bidi w:val="1"/>
        <w:spacing w:after="0" w:line="360" w:lineRule="auto"/>
        <w:ind w:left="392" w:right="-709" w:hanging="432"/>
        <w:jc w:val="left"/>
        <w:rPr>
          <w:rFonts w:ascii="Arial" w:cs="Arial" w:eastAsia="Arial" w:hAnsi="Arial"/>
          <w:b w:val="1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גופרת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445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האחסון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גופרת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מסופקת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במיכלי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מיכלים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מוכנסים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מאצרות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-1.5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ק</w:t>
      </w:r>
    </w:p>
    <w:p w:rsidR="00000000" w:rsidDel="00000000" w:rsidP="00000000" w:rsidRDefault="00000000" w:rsidRPr="00000000" w14:paraId="00000446">
      <w:pPr>
        <w:bidi w:val="1"/>
        <w:spacing w:line="360" w:lineRule="auto"/>
        <w:jc w:val="left"/>
        <w:rPr>
          <w:rFonts w:ascii="Arial" w:cs="Arial" w:eastAsia="Arial" w:hAnsi="Arial"/>
          <w:i w:val="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המאצרה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האחסון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4B">
      <w:pPr>
        <w:numPr>
          <w:ilvl w:val="0"/>
          <w:numId w:val="13"/>
        </w:numPr>
        <w:bidi w:val="1"/>
        <w:spacing w:after="0" w:line="360" w:lineRule="auto"/>
        <w:ind w:left="111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דחופה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שעתיים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4C">
      <w:pPr>
        <w:numPr>
          <w:ilvl w:val="0"/>
          <w:numId w:val="13"/>
        </w:numPr>
        <w:bidi w:val="1"/>
        <w:spacing w:after="0" w:line="360" w:lineRule="auto"/>
        <w:ind w:left="111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רגילה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-  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הסובלות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יטופלו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מרגע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הקריאה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4D">
      <w:pPr>
        <w:numPr>
          <w:ilvl w:val="0"/>
          <w:numId w:val="13"/>
        </w:numPr>
        <w:bidi w:val="1"/>
        <w:spacing w:after="0" w:line="360" w:lineRule="auto"/>
        <w:ind w:left="1112" w:hanging="360"/>
        <w:jc w:val="left"/>
        <w:rPr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z w:val="32"/>
          <w:szCs w:val="32"/>
          <w:rtl w:val="1"/>
        </w:rPr>
        <w:t xml:space="preserve">מנע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יזום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שיפורים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4E">
      <w:pPr>
        <w:spacing w:after="133" w:line="360" w:lineRule="auto"/>
        <w:ind w:left="6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pacing w:after="133" w:line="360" w:lineRule="auto"/>
        <w:ind w:left="6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after="133" w:line="360" w:lineRule="auto"/>
        <w:ind w:left="6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pStyle w:val="Heading2"/>
        <w:bidi w:val="1"/>
        <w:spacing w:after="185" w:line="360" w:lineRule="auto"/>
        <w:ind w:left="0" w:right="-28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452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bidi w:val="1"/>
        <w:spacing w:after="384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after="133" w:line="360" w:lineRule="auto"/>
        <w:ind w:left="6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bidi w:val="1"/>
        <w:spacing w:after="460" w:line="360" w:lineRule="auto"/>
        <w:ind w:left="0" w:right="207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457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458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נלווית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bidi w:val="1"/>
        <w:spacing w:after="3" w:line="360" w:lineRule="auto"/>
        <w:ind w:left="1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5B">
      <w:pPr>
        <w:bidi w:val="1"/>
        <w:spacing w:after="3" w:line="360" w:lineRule="auto"/>
        <w:ind w:left="1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</w:p>
    <w:p w:rsidR="00000000" w:rsidDel="00000000" w:rsidP="00000000" w:rsidRDefault="00000000" w:rsidRPr="00000000" w14:paraId="0000045C">
      <w:pPr>
        <w:bidi w:val="1"/>
        <w:spacing w:after="3" w:line="360" w:lineRule="auto"/>
        <w:ind w:left="1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45D">
      <w:pPr>
        <w:bidi w:val="1"/>
        <w:spacing w:after="3" w:line="360" w:lineRule="auto"/>
        <w:ind w:left="1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spacing w:after="117" w:line="360" w:lineRule="auto"/>
        <w:ind w:left="0" w:right="92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5F">
      <w:pPr>
        <w:numPr>
          <w:ilvl w:val="0"/>
          <w:numId w:val="17"/>
        </w:numPr>
        <w:bidi w:val="1"/>
        <w:spacing w:line="360" w:lineRule="auto"/>
        <w:ind w:left="540" w:right="151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50,000 ₪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חמישים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6-2025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460">
      <w:pPr>
        <w:numPr>
          <w:ilvl w:val="0"/>
          <w:numId w:val="17"/>
        </w:numPr>
        <w:bidi w:val="1"/>
        <w:spacing w:line="360" w:lineRule="auto"/>
        <w:ind w:left="540" w:right="151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הראשונה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שיכולה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461">
      <w:pPr>
        <w:numPr>
          <w:ilvl w:val="0"/>
          <w:numId w:val="17"/>
        </w:numPr>
        <w:bidi w:val="1"/>
        <w:spacing w:line="360" w:lineRule="auto"/>
        <w:ind w:left="540" w:right="151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462">
      <w:pPr>
        <w:numPr>
          <w:ilvl w:val="0"/>
          <w:numId w:val="17"/>
        </w:numPr>
        <w:bidi w:val="1"/>
        <w:spacing w:after="142" w:line="360" w:lineRule="auto"/>
        <w:ind w:left="540" w:right="151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463">
      <w:pPr>
        <w:numPr>
          <w:ilvl w:val="0"/>
          <w:numId w:val="17"/>
        </w:numPr>
        <w:bidi w:val="1"/>
        <w:spacing w:line="360" w:lineRule="auto"/>
        <w:ind w:left="540" w:right="151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1/8/2025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64">
      <w:pPr>
        <w:numPr>
          <w:ilvl w:val="0"/>
          <w:numId w:val="17"/>
        </w:numPr>
        <w:bidi w:val="1"/>
        <w:spacing w:after="53" w:line="360" w:lineRule="auto"/>
        <w:ind w:left="540" w:right="151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65">
      <w:pPr>
        <w:spacing w:after="0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66">
      <w:pPr>
        <w:spacing w:after="30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67">
      <w:pPr>
        <w:spacing w:after="0" w:line="360" w:lineRule="auto"/>
        <w:ind w:left="0" w:right="92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68">
      <w:pPr>
        <w:tabs>
          <w:tab w:val="center" w:leader="none" w:pos="872"/>
          <w:tab w:val="center" w:leader="none" w:pos="1592"/>
          <w:tab w:val="center" w:leader="none" w:pos="2312"/>
          <w:tab w:val="center" w:leader="none" w:pos="3033"/>
          <w:tab w:val="center" w:leader="none" w:pos="3753"/>
          <w:tab w:val="center" w:leader="none" w:pos="4473"/>
          <w:tab w:val="center" w:leader="none" w:pos="5193"/>
          <w:tab w:val="center" w:leader="none" w:pos="5913"/>
          <w:tab w:val="center" w:leader="none" w:pos="6951"/>
        </w:tabs>
        <w:bidi w:val="1"/>
        <w:spacing w:after="12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69">
      <w:pPr>
        <w:tabs>
          <w:tab w:val="center" w:leader="none" w:pos="1592"/>
          <w:tab w:val="center" w:leader="none" w:pos="2312"/>
          <w:tab w:val="center" w:leader="none" w:pos="3033"/>
          <w:tab w:val="center" w:leader="none" w:pos="3753"/>
          <w:tab w:val="center" w:leader="none" w:pos="4473"/>
          <w:tab w:val="center" w:leader="none" w:pos="5193"/>
          <w:tab w:val="center" w:leader="none" w:pos="5913"/>
          <w:tab w:val="center" w:leader="none" w:pos="7526"/>
        </w:tabs>
        <w:bidi w:val="1"/>
        <w:spacing w:after="28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</w:t>
      </w:r>
    </w:p>
    <w:p w:rsidR="00000000" w:rsidDel="00000000" w:rsidP="00000000" w:rsidRDefault="00000000" w:rsidRPr="00000000" w14:paraId="0000046A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6B">
      <w:pPr>
        <w:spacing w:after="16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46D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bidi w:val="1"/>
        <w:spacing w:after="384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spacing w:after="299" w:line="360" w:lineRule="auto"/>
        <w:ind w:left="0" w:right="927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bidi w:val="1"/>
        <w:spacing w:after="460" w:line="360" w:lineRule="auto"/>
        <w:ind w:left="0" w:right="207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</w:t>
      </w:r>
    </w:p>
    <w:p w:rsidR="00000000" w:rsidDel="00000000" w:rsidP="00000000" w:rsidRDefault="00000000" w:rsidRPr="00000000" w14:paraId="00000472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  <w:sectPr>
          <w:type w:val="continuous"/>
          <w:pgSz w:h="16838" w:w="11906" w:orient="portrait"/>
          <w:pgMar w:bottom="1294" w:top="993" w:left="929" w:right="924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</w:p>
    <w:p w:rsidR="00000000" w:rsidDel="00000000" w:rsidP="00000000" w:rsidRDefault="00000000" w:rsidRPr="00000000" w14:paraId="00000473">
      <w:pPr>
        <w:bidi w:val="1"/>
        <w:spacing w:after="0" w:line="360" w:lineRule="auto"/>
        <w:ind w:left="-12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bidi w:val="1"/>
        <w:spacing w:after="3" w:line="360" w:lineRule="auto"/>
        <w:ind w:left="1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75">
      <w:pPr>
        <w:bidi w:val="1"/>
        <w:spacing w:after="3" w:line="360" w:lineRule="auto"/>
        <w:ind w:left="1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</w:p>
    <w:p w:rsidR="00000000" w:rsidDel="00000000" w:rsidP="00000000" w:rsidRDefault="00000000" w:rsidRPr="00000000" w14:paraId="00000476">
      <w:pPr>
        <w:bidi w:val="1"/>
        <w:spacing w:after="3" w:line="360" w:lineRule="auto"/>
        <w:ind w:left="1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477">
      <w:pPr>
        <w:bidi w:val="1"/>
        <w:spacing w:after="3" w:line="360" w:lineRule="auto"/>
        <w:ind w:left="12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pStyle w:val="Heading2"/>
        <w:bidi w:val="1"/>
        <w:spacing w:after="144" w:line="360" w:lineRule="auto"/>
        <w:ind w:left="10" w:right="128" w:firstLine="79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Style w:val="Heading2"/>
        <w:bidi w:val="1"/>
        <w:spacing w:after="144" w:line="360" w:lineRule="auto"/>
        <w:ind w:left="10" w:right="128" w:firstLine="7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לקיום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numPr>
          <w:ilvl w:val="0"/>
          <w:numId w:val="18"/>
        </w:numPr>
        <w:bidi w:val="1"/>
        <w:spacing w:after="240" w:line="360" w:lineRule="auto"/>
        <w:ind w:left="542" w:right="132" w:hanging="54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7B">
      <w:pPr>
        <w:bidi w:val="1"/>
        <w:spacing w:after="240" w:line="360" w:lineRule="auto"/>
        <w:ind w:left="546" w:right="132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50,000 ₪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חמישים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ההצמדה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שביניכם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numPr>
          <w:ilvl w:val="0"/>
          <w:numId w:val="18"/>
        </w:numPr>
        <w:bidi w:val="1"/>
        <w:spacing w:after="240" w:line="360" w:lineRule="auto"/>
        <w:ind w:left="542" w:right="132" w:hanging="54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פברואר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דהיינו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</w:t>
      </w:r>
    </w:p>
    <w:p w:rsidR="00000000" w:rsidDel="00000000" w:rsidP="00000000" w:rsidRDefault="00000000" w:rsidRPr="00000000" w14:paraId="0000047D">
      <w:pPr>
        <w:bidi w:val="1"/>
        <w:spacing w:after="240" w:line="360" w:lineRule="auto"/>
        <w:ind w:left="546" w:right="134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47E">
      <w:pPr>
        <w:numPr>
          <w:ilvl w:val="0"/>
          <w:numId w:val="18"/>
        </w:numPr>
        <w:bidi w:val="1"/>
        <w:spacing w:after="240" w:line="360" w:lineRule="auto"/>
        <w:ind w:left="542" w:right="132" w:firstLine="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שיכולה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7F">
      <w:pPr>
        <w:numPr>
          <w:ilvl w:val="0"/>
          <w:numId w:val="18"/>
        </w:numPr>
        <w:bidi w:val="1"/>
        <w:spacing w:after="240" w:line="360" w:lineRule="auto"/>
        <w:ind w:left="542" w:right="132" w:hanging="54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80">
      <w:pPr>
        <w:numPr>
          <w:ilvl w:val="0"/>
          <w:numId w:val="18"/>
        </w:numPr>
        <w:bidi w:val="1"/>
        <w:spacing w:after="240" w:line="360" w:lineRule="auto"/>
        <w:ind w:left="542" w:right="132" w:hanging="54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81">
      <w:pPr>
        <w:numPr>
          <w:ilvl w:val="0"/>
          <w:numId w:val="18"/>
        </w:numPr>
        <w:bidi w:val="1"/>
        <w:spacing w:after="240" w:line="360" w:lineRule="auto"/>
        <w:ind w:left="542" w:right="132" w:hanging="18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82">
      <w:pPr>
        <w:numPr>
          <w:ilvl w:val="0"/>
          <w:numId w:val="18"/>
        </w:numPr>
        <w:bidi w:val="1"/>
        <w:spacing w:after="240" w:line="360" w:lineRule="auto"/>
        <w:ind w:left="542" w:right="132" w:hanging="54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83">
      <w:pPr>
        <w:bidi w:val="1"/>
        <w:spacing w:after="240" w:line="360" w:lineRule="auto"/>
        <w:ind w:left="0" w:right="13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</w:p>
    <w:p w:rsidR="00000000" w:rsidDel="00000000" w:rsidP="00000000" w:rsidRDefault="00000000" w:rsidRPr="00000000" w14:paraId="00000484">
      <w:pPr>
        <w:bidi w:val="1"/>
        <w:spacing w:after="0" w:line="360" w:lineRule="auto"/>
        <w:ind w:left="4" w:right="1464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after="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86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487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bidi w:val="1"/>
        <w:spacing w:after="384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48B">
      <w:pPr>
        <w:spacing w:after="0" w:line="360" w:lineRule="auto"/>
        <w:ind w:left="0" w:right="29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bidi w:val="1"/>
        <w:spacing w:after="0" w:line="360" w:lineRule="auto"/>
        <w:ind w:left="0" w:right="2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pStyle w:val="Heading2"/>
        <w:bidi w:val="1"/>
        <w:spacing w:after="20" w:line="360" w:lineRule="auto"/>
        <w:ind w:left="15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bidi w:val="1"/>
        <w:spacing w:after="0" w:line="360" w:lineRule="auto"/>
        <w:ind w:left="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בענין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pacing w:after="0" w:line="360" w:lineRule="auto"/>
        <w:ind w:left="0" w:right="975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bidi w:val="1"/>
        <w:spacing w:line="360" w:lineRule="auto"/>
        <w:ind w:left="6" w:right="132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 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49A">
      <w:pPr>
        <w:numPr>
          <w:ilvl w:val="0"/>
          <w:numId w:val="19"/>
        </w:numPr>
        <w:bidi w:val="1"/>
        <w:spacing w:line="360" w:lineRule="auto"/>
        <w:ind w:left="557" w:right="133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1976 (-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- 1991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9B">
      <w:pPr>
        <w:numPr>
          <w:ilvl w:val="0"/>
          <w:numId w:val="19"/>
        </w:numPr>
        <w:bidi w:val="1"/>
        <w:spacing w:line="360" w:lineRule="auto"/>
        <w:ind w:left="557" w:right="133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9C">
      <w:pPr>
        <w:numPr>
          <w:ilvl w:val="0"/>
          <w:numId w:val="19"/>
        </w:numPr>
        <w:bidi w:val="1"/>
        <w:spacing w:after="139" w:line="360" w:lineRule="auto"/>
        <w:ind w:left="557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49D">
      <w:pPr>
        <w:numPr>
          <w:ilvl w:val="1"/>
          <w:numId w:val="19"/>
        </w:numPr>
        <w:bidi w:val="1"/>
        <w:spacing w:after="92" w:line="360" w:lineRule="auto"/>
        <w:ind w:left="1007" w:hanging="108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- 1987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</w:p>
    <w:p w:rsidR="00000000" w:rsidDel="00000000" w:rsidP="00000000" w:rsidRDefault="00000000" w:rsidRPr="00000000" w14:paraId="0000049E">
      <w:pPr>
        <w:numPr>
          <w:ilvl w:val="1"/>
          <w:numId w:val="19"/>
        </w:numPr>
        <w:bidi w:val="1"/>
        <w:spacing w:after="94" w:line="360" w:lineRule="auto"/>
        <w:ind w:left="1007" w:hanging="108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49F">
      <w:pPr>
        <w:numPr>
          <w:ilvl w:val="1"/>
          <w:numId w:val="19"/>
        </w:numPr>
        <w:bidi w:val="1"/>
        <w:spacing w:line="360" w:lineRule="auto"/>
        <w:ind w:left="1007" w:hanging="108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A0">
      <w:pPr>
        <w:numPr>
          <w:ilvl w:val="0"/>
          <w:numId w:val="19"/>
        </w:numPr>
        <w:bidi w:val="1"/>
        <w:spacing w:after="118" w:line="360" w:lineRule="auto"/>
        <w:ind w:left="557" w:right="133" w:hanging="54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A1">
      <w:pPr>
        <w:spacing w:after="0" w:line="360" w:lineRule="auto"/>
        <w:ind w:left="5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4A2">
      <w:pPr>
        <w:bidi w:val="1"/>
        <w:spacing w:after="3" w:line="360" w:lineRule="auto"/>
        <w:ind w:left="1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</w:t>
        <w:tab/>
        <w:t xml:space="preserve">     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A3">
      <w:pPr>
        <w:bidi w:val="1"/>
        <w:spacing w:after="3" w:line="360" w:lineRule="auto"/>
        <w:ind w:left="1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bidi w:val="1"/>
        <w:spacing w:after="3" w:line="360" w:lineRule="auto"/>
        <w:ind w:left="10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למילוי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</w:p>
    <w:p w:rsidR="00000000" w:rsidDel="00000000" w:rsidP="00000000" w:rsidRDefault="00000000" w:rsidRPr="00000000" w14:paraId="000004A5">
      <w:pPr>
        <w:bidi w:val="1"/>
        <w:spacing w:after="3" w:line="360" w:lineRule="auto"/>
        <w:ind w:left="10" w:hanging="1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bidi w:val="1"/>
        <w:spacing w:after="11" w:line="360" w:lineRule="auto"/>
        <w:ind w:left="40" w:firstLine="3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4A7">
      <w:pPr>
        <w:bidi w:val="1"/>
        <w:spacing w:after="11" w:line="360" w:lineRule="auto"/>
        <w:ind w:left="1510" w:firstLine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4A8">
      <w:pPr>
        <w:bidi w:val="1"/>
        <w:spacing w:after="11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_____________________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A9">
      <w:pPr>
        <w:spacing w:after="47" w:line="360" w:lineRule="auto"/>
        <w:ind w:left="10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0" distR="0">
                <wp:extent cx="6324347" cy="18288"/>
                <wp:effectExtent b="0" l="0" r="0" t="0"/>
                <wp:docPr id="897892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3825" y="3770850"/>
                          <a:ext cx="6324347" cy="18288"/>
                          <a:chOff x="2183825" y="3770850"/>
                          <a:chExt cx="6324350" cy="18300"/>
                        </a:xfrm>
                      </wpg:grpSpPr>
                      <wpg:grpSp>
                        <wpg:cNvGrpSpPr/>
                        <wpg:grpSpPr>
                          <a:xfrm>
                            <a:off x="2183827" y="3770856"/>
                            <a:ext cx="6324347" cy="18288"/>
                            <a:chOff x="0" y="0"/>
                            <a:chExt cx="6324347" cy="1828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43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324347" cy="18288"/>
                            </a:xfrm>
                            <a:custGeom>
                              <a:rect b="b" l="l" r="r" t="t"/>
                              <a:pathLst>
                                <a:path extrusionOk="0" h="18288" w="6324347">
                                  <a:moveTo>
                                    <a:pt x="0" y="0"/>
                                  </a:moveTo>
                                  <a:lnTo>
                                    <a:pt x="6324347" y="0"/>
                                  </a:lnTo>
                                  <a:lnTo>
                                    <a:pt x="6324347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347" cy="18288"/>
                <wp:effectExtent b="0" l="0" r="0" t="0"/>
                <wp:docPr id="897892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347" cy="18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bidi w:val="1"/>
        <w:spacing w:after="12" w:line="360" w:lineRule="auto"/>
        <w:ind w:left="357" w:firstLine="361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AB">
      <w:pPr>
        <w:spacing w:after="0" w:line="360" w:lineRule="auto"/>
        <w:ind w:left="0" w:right="1303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AC">
      <w:pPr>
        <w:spacing w:after="277" w:line="360" w:lineRule="auto"/>
        <w:ind w:left="0" w:right="17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4AE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spacing w:after="460" w:line="360" w:lineRule="auto"/>
        <w:ind w:left="0" w:right="10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spacing w:after="460" w:line="360" w:lineRule="auto"/>
        <w:ind w:left="0" w:right="10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spacing w:after="458" w:line="360" w:lineRule="auto"/>
        <w:ind w:left="0" w:right="10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after="810" w:line="360" w:lineRule="auto"/>
        <w:ind w:left="0" w:right="10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'1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4B5">
      <w:pPr>
        <w:bidi w:val="1"/>
        <w:spacing w:after="16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bidi w:val="1"/>
        <w:spacing w:after="0" w:line="360" w:lineRule="auto"/>
        <w:ind w:left="-908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'1</w:t>
      </w:r>
    </w:p>
    <w:p w:rsidR="00000000" w:rsidDel="00000000" w:rsidP="00000000" w:rsidRDefault="00000000" w:rsidRPr="00000000" w14:paraId="000004B7">
      <w:pPr>
        <w:bidi w:val="1"/>
        <w:spacing w:after="240" w:line="360" w:lineRule="auto"/>
        <w:ind w:left="-868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4B8">
      <w:pPr>
        <w:numPr>
          <w:ilvl w:val="0"/>
          <w:numId w:val="14"/>
        </w:numPr>
        <w:bidi w:val="1"/>
        <w:spacing w:after="240"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4B9">
      <w:pPr>
        <w:numPr>
          <w:ilvl w:val="0"/>
          <w:numId w:val="14"/>
        </w:numPr>
        <w:bidi w:val="1"/>
        <w:spacing w:after="240"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4BA">
      <w:pPr>
        <w:numPr>
          <w:ilvl w:val="0"/>
          <w:numId w:val="14"/>
        </w:numPr>
        <w:bidi w:val="1"/>
        <w:spacing w:after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1/2023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numPr>
          <w:ilvl w:val="0"/>
          <w:numId w:val="14"/>
        </w:numPr>
        <w:bidi w:val="1"/>
        <w:spacing w:after="240"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BC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</w:t>
        <w:tab/>
        <w:t xml:space="preserve">  </w:t>
        <w:tab/>
        <w:t xml:space="preserve">  </w:t>
        <w:tab/>
        <w:tab/>
        <w:t xml:space="preserve">     </w:t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BD">
      <w:pPr>
        <w:pBdr>
          <w:bottom w:color="000000" w:space="0" w:sz="12" w:val="single"/>
        </w:pBdr>
        <w:tabs>
          <w:tab w:val="left" w:leader="none" w:pos="1266"/>
        </w:tabs>
        <w:bidi w:val="1"/>
        <w:spacing w:after="240" w:line="360" w:lineRule="auto"/>
        <w:ind w:left="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BE">
      <w:pPr>
        <w:pBdr>
          <w:bottom w:color="000000" w:space="0" w:sz="12" w:val="single"/>
        </w:pBdr>
        <w:tabs>
          <w:tab w:val="left" w:leader="none" w:pos="1266"/>
        </w:tabs>
        <w:bidi w:val="1"/>
        <w:spacing w:after="240" w:line="360" w:lineRule="auto"/>
        <w:ind w:left="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4BF">
      <w:pPr>
        <w:pBdr>
          <w:bottom w:color="000000" w:space="0" w:sz="12" w:val="single"/>
        </w:pBdr>
        <w:tabs>
          <w:tab w:val="left" w:leader="none" w:pos="1266"/>
        </w:tabs>
        <w:bidi w:val="1"/>
        <w:spacing w:after="240" w:line="360" w:lineRule="auto"/>
        <w:ind w:left="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4C0">
      <w:pPr>
        <w:spacing w:after="160" w:line="360" w:lineRule="auto"/>
        <w:ind w:left="15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pStyle w:val="Heading2"/>
        <w:bidi w:val="1"/>
        <w:spacing w:after="213" w:line="360" w:lineRule="auto"/>
        <w:ind w:right="385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pStyle w:val="Heading2"/>
        <w:bidi w:val="1"/>
        <w:spacing w:after="185" w:line="360" w:lineRule="auto"/>
        <w:ind w:right="-28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4C3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bidi w:val="1"/>
        <w:spacing w:after="198" w:line="360" w:lineRule="auto"/>
        <w:ind w:left="89" w:right="-284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spacing w:after="460" w:line="360" w:lineRule="auto"/>
        <w:ind w:left="0" w:right="101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bidi w:val="1"/>
        <w:spacing w:after="46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  <w:sectPr>
          <w:headerReference r:id="rId36" w:type="default"/>
          <w:headerReference r:id="rId37" w:type="first"/>
          <w:headerReference r:id="rId38" w:type="even"/>
          <w:footerReference r:id="rId39" w:type="default"/>
          <w:footerReference r:id="rId40" w:type="first"/>
          <w:footerReference r:id="rId41" w:type="even"/>
          <w:type w:val="nextPage"/>
          <w:pgSz w:h="16838" w:w="11906" w:orient="portrait"/>
          <w:pgMar w:bottom="4354" w:top="729" w:left="1078" w:right="890" w:header="720" w:footer="719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4C7">
      <w:pPr>
        <w:pStyle w:val="Heading2"/>
        <w:bidi w:val="1"/>
        <w:spacing w:after="0" w:line="360" w:lineRule="auto"/>
        <w:ind w:left="10" w:right="0" w:firstLine="79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4C8">
      <w:pPr>
        <w:pStyle w:val="Heading2"/>
        <w:bidi w:val="1"/>
        <w:spacing w:after="0" w:line="360" w:lineRule="auto"/>
        <w:ind w:left="10" w:right="0" w:firstLine="7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C9">
      <w:pPr>
        <w:spacing w:after="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CA">
      <w:pPr>
        <w:spacing w:after="0" w:line="360" w:lineRule="auto"/>
        <w:ind w:left="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4CB">
      <w:pPr>
        <w:bidi w:val="1"/>
        <w:spacing w:after="133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6-2025</w:t>
      </w:r>
    </w:p>
    <w:p w:rsidR="00000000" w:rsidDel="00000000" w:rsidP="00000000" w:rsidRDefault="00000000" w:rsidRPr="00000000" w14:paraId="000004CC">
      <w:pPr>
        <w:bidi w:val="1"/>
        <w:spacing w:after="198" w:line="360" w:lineRule="auto"/>
        <w:ind w:left="8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bidi w:val="1"/>
        <w:spacing w:after="198" w:line="360" w:lineRule="auto"/>
        <w:ind w:left="8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bidi w:val="1"/>
        <w:spacing w:after="384" w:line="360" w:lineRule="auto"/>
        <w:ind w:left="8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bidi w:val="1"/>
        <w:spacing w:after="384" w:line="360" w:lineRule="auto"/>
        <w:ind w:left="8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והעוסקים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מסוכנים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4D0">
      <w:pPr>
        <w:spacing w:after="0" w:line="360" w:lineRule="auto"/>
        <w:ind w:left="0" w:right="72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spacing w:after="160" w:line="360" w:lineRule="auto"/>
        <w:ind w:left="0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42" w:type="default"/>
      <w:headerReference r:id="rId43" w:type="first"/>
      <w:headerReference r:id="rId44" w:type="even"/>
      <w:footerReference r:id="rId45" w:type="default"/>
      <w:footerReference r:id="rId46" w:type="first"/>
      <w:footerReference r:id="rId47" w:type="even"/>
      <w:type w:val="nextPage"/>
      <w:pgSz w:h="16838" w:w="11906" w:orient="portrait"/>
      <w:pgMar w:bottom="709" w:top="425" w:left="1797" w:right="185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avid"/>
  <w:font w:name="Times New Roman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156"/>
        <w:tab w:val="right" w:leader="none" w:pos="831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חתימת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המציע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: __________________</w:t>
      <w:tab/>
      <w:t xml:space="preserve">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חתימת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החברה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: __________________                           </w:t>
    </w:r>
  </w:p>
  <w:p w:rsidR="00000000" w:rsidDel="00000000" w:rsidP="00000000" w:rsidRDefault="00000000" w:rsidRPr="00000000" w14:paraId="000004E0">
    <w:pPr>
      <w:spacing w:after="0" w:line="259" w:lineRule="auto"/>
      <w:ind w:left="0" w:right="15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1">
    <w:pPr>
      <w:spacing w:after="0" w:line="259" w:lineRule="auto"/>
      <w:ind w:left="72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2">
    <w:pPr>
      <w:spacing w:after="0" w:line="259" w:lineRule="auto"/>
      <w:ind w:left="72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3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4">
    <w:pPr>
      <w:spacing w:after="0" w:line="259" w:lineRule="auto"/>
      <w:ind w:left="0" w:right="188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5">
    <w:pPr>
      <w:spacing w:after="0" w:line="259" w:lineRule="auto"/>
      <w:ind w:left="72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6">
    <w:pPr>
      <w:spacing w:after="0" w:line="259" w:lineRule="auto"/>
      <w:ind w:left="0" w:right="188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7">
    <w:pPr>
      <w:spacing w:after="0" w:line="259" w:lineRule="auto"/>
      <w:ind w:left="72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8">
    <w:pPr>
      <w:spacing w:after="0" w:line="259" w:lineRule="auto"/>
      <w:ind w:left="0" w:right="188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9">
    <w:pPr>
      <w:spacing w:after="0" w:line="259" w:lineRule="auto"/>
      <w:ind w:left="72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A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B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C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7" w:before="0" w:line="360" w:lineRule="auto"/>
        <w:ind w:left="0" w:right="-142" w:hanging="43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משוערות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</w:footnote>
  <w:footnote w:id="1"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-142" w:hanging="437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5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7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8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9">
    <w:pPr>
      <w:spacing w:after="0" w:line="259" w:lineRule="auto"/>
      <w:ind w:left="0" w:right="953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A">
    <w:pPr>
      <w:spacing w:after="0" w:line="259" w:lineRule="auto"/>
      <w:ind w:left="0" w:right="953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B">
    <w:pPr>
      <w:bidi w:val="1"/>
      <w:spacing w:after="0" w:line="259" w:lineRule="auto"/>
      <w:ind w:left="0" w:right="262" w:firstLine="0"/>
      <w:jc w:val="right"/>
      <w:rPr/>
    </w:pPr>
    <w:r w:rsidDel="00000000" w:rsidR="00000000" w:rsidRPr="00000000">
      <w:rPr>
        <w:b w:val="1"/>
        <w:rtl w:val="1"/>
      </w:rPr>
      <w:t xml:space="preserve">נספח</w:t>
    </w:r>
    <w:r w:rsidDel="00000000" w:rsidR="00000000" w:rsidRPr="00000000">
      <w:rPr>
        <w:b w:val="1"/>
        <w:rtl w:val="1"/>
      </w:rPr>
      <w:t xml:space="preserve"> </w: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C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D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E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766" w:hanging="76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173" w:hanging="117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579" w:hanging="157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120" w:hanging="21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2706" w:hanging="270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426" w:hanging="3426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4146" w:hanging="414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4866" w:hanging="486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728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1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5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(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43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0">
    <w:lvl w:ilvl="0">
      <w:start w:val="1"/>
      <w:numFmt w:val="decimal"/>
      <w:lvlText w:val="%1."/>
      <w:lvlJc w:val="center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center"/>
      <w:pPr>
        <w:ind w:left="72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541" w:hanging="541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37" w:hanging="113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57" w:hanging="185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77" w:hanging="257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97" w:hanging="329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17" w:hanging="401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37" w:hanging="473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57" w:hanging="545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77" w:hanging="6177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2"/>
      <w:numFmt w:val="decimal"/>
      <w:lvlText w:val="%1"/>
      <w:lvlJc w:val="left"/>
      <w:pPr>
        <w:ind w:left="98" w:hanging="98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1" w:hanging="108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1277" w:hanging="1277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1" w:hanging="144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540" w:hanging="54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542" w:hanging="542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557" w:hanging="55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516" w:hanging="151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654" w:hanging="165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374" w:hanging="237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094" w:hanging="309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814" w:hanging="381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534" w:hanging="453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254" w:hanging="525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974" w:hanging="597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0">
    <w:lvl w:ilvl="0">
      <w:start w:val="1"/>
      <w:numFmt w:val="decimal"/>
      <w:lvlText w:val="%1"/>
      <w:lvlJc w:val="left"/>
      <w:pPr>
        <w:ind w:left="0" w:firstLine="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530" w:hanging="153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50" w:hanging="225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70" w:hanging="297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90" w:hanging="369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410" w:hanging="441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130" w:hanging="513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50" w:hanging="585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70" w:hanging="6570"/>
      </w:pPr>
      <w:rPr>
        <w:rFonts w:ascii="David" w:cs="David" w:eastAsia="David" w:hAnsi="David"/>
        <w:b w:val="1"/>
        <w:i w:val="0"/>
        <w:strike w:val="0"/>
        <w:color w:val="ffffff"/>
        <w:sz w:val="24"/>
        <w:szCs w:val="24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1728" w:hanging="360"/>
      </w:pPr>
      <w:rPr>
        <w:rFonts w:ascii="Noto Sans Symbols" w:cs="Noto Sans Symbols" w:eastAsia="Noto Sans Symbols" w:hAnsi="Noto Sans Symbols"/>
        <w:color w:val="000000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avid" w:cs="David" w:eastAsia="David" w:hAnsi="David"/>
        <w:sz w:val="24"/>
        <w:szCs w:val="24"/>
        <w:lang w:val="en-US"/>
      </w:rPr>
    </w:rPrDefault>
    <w:pPrDefault>
      <w:pPr>
        <w:bidi w:val="1"/>
        <w:spacing w:after="157" w:line="246.99999999999994" w:lineRule="auto"/>
        <w:ind w:left="367" w:hanging="6.00000000000001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304" w:before="0" w:line="259" w:lineRule="auto"/>
      <w:ind w:left="10" w:right="2857" w:hanging="10"/>
      <w:jc w:val="right"/>
    </w:pPr>
    <w:rPr>
      <w:rFonts w:ascii="David" w:cs="David" w:eastAsia="David" w:hAnsi="David"/>
      <w:b w:val="1"/>
      <w:i w:val="0"/>
      <w:smallCaps w:val="0"/>
      <w:strike w:val="0"/>
      <w:color w:val="000000"/>
      <w:sz w:val="72"/>
      <w:szCs w:val="7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83" w:before="0" w:line="259" w:lineRule="auto"/>
      <w:ind w:left="89" w:right="919" w:hanging="10"/>
      <w:jc w:val="center"/>
    </w:pPr>
    <w:rPr>
      <w:rFonts w:ascii="David" w:cs="David" w:eastAsia="David" w:hAnsi="David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3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50" w:lineRule="auto"/>
      <w:ind w:left="10" w:right="0" w:hanging="10"/>
      <w:jc w:val="right"/>
    </w:pPr>
    <w:rPr>
      <w:rFonts w:ascii="David" w:cs="David" w:eastAsia="David" w:hAnsi="David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3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  <w:u w:val="single"/>
    </w:rPr>
  </w:style>
  <w:style w:type="paragraph" w:styleId="a" w:default="1">
    <w:name w:val="Normal"/>
    <w:qFormat w:val="1"/>
    <w:rsid w:val="00DB77F7"/>
    <w:pPr>
      <w:bidi w:val="1"/>
      <w:spacing w:after="157" w:line="247" w:lineRule="auto"/>
      <w:ind w:left="367" w:hanging="6"/>
      <w:jc w:val="both"/>
    </w:pPr>
    <w:rPr>
      <w:rFonts w:ascii="David" w:cs="David" w:eastAsia="David" w:hAnsi="David"/>
      <w:color w:val="000000"/>
    </w:rPr>
  </w:style>
  <w:style w:type="paragraph" w:styleId="1">
    <w:name w:val="heading 1"/>
    <w:next w:val="a"/>
    <w:link w:val="10"/>
    <w:uiPriority w:val="9"/>
    <w:qFormat w:val="1"/>
    <w:pPr>
      <w:keepNext w:val="1"/>
      <w:keepLines w:val="1"/>
      <w:bidi w:val="1"/>
      <w:spacing w:after="304" w:line="259" w:lineRule="auto"/>
      <w:ind w:left="10" w:right="2857" w:hanging="10"/>
      <w:jc w:val="right"/>
      <w:outlineLvl w:val="0"/>
    </w:pPr>
    <w:rPr>
      <w:rFonts w:ascii="David" w:cs="David" w:eastAsia="David" w:hAnsi="David"/>
      <w:b w:val="1"/>
      <w:color w:val="000000"/>
      <w:sz w:val="72"/>
      <w:u w:color="000000" w:val="single"/>
    </w:rPr>
  </w:style>
  <w:style w:type="paragraph" w:styleId="2">
    <w:name w:val="heading 2"/>
    <w:next w:val="a"/>
    <w:link w:val="20"/>
    <w:uiPriority w:val="9"/>
    <w:unhideWhenUsed w:val="1"/>
    <w:qFormat w:val="1"/>
    <w:pPr>
      <w:keepNext w:val="1"/>
      <w:keepLines w:val="1"/>
      <w:bidi w:val="1"/>
      <w:spacing w:after="183" w:line="259" w:lineRule="auto"/>
      <w:ind w:left="89" w:right="919" w:hanging="10"/>
      <w:jc w:val="center"/>
      <w:outlineLvl w:val="1"/>
    </w:pPr>
    <w:rPr>
      <w:rFonts w:ascii="David" w:cs="David" w:eastAsia="David" w:hAnsi="David"/>
      <w:b w:val="1"/>
      <w:color w:val="000000"/>
      <w:sz w:val="52"/>
    </w:rPr>
  </w:style>
  <w:style w:type="paragraph" w:styleId="3">
    <w:name w:val="heading 3"/>
    <w:next w:val="a"/>
    <w:link w:val="30"/>
    <w:uiPriority w:val="9"/>
    <w:unhideWhenUsed w:val="1"/>
    <w:qFormat w:val="1"/>
    <w:pPr>
      <w:keepNext w:val="1"/>
      <w:keepLines w:val="1"/>
      <w:bidi w:val="1"/>
      <w:spacing w:after="3" w:line="259" w:lineRule="auto"/>
      <w:ind w:left="10" w:hanging="10"/>
      <w:outlineLvl w:val="2"/>
    </w:pPr>
    <w:rPr>
      <w:rFonts w:ascii="Times New Roman" w:cs="Times New Roman" w:eastAsia="Times New Roman" w:hAnsi="Times New Roman"/>
      <w:color w:val="000000"/>
      <w:u w:color="000000" w:val="single"/>
    </w:rPr>
  </w:style>
  <w:style w:type="paragraph" w:styleId="4">
    <w:name w:val="heading 4"/>
    <w:next w:val="a"/>
    <w:link w:val="40"/>
    <w:uiPriority w:val="9"/>
    <w:unhideWhenUsed w:val="1"/>
    <w:qFormat w:val="1"/>
    <w:pPr>
      <w:keepNext w:val="1"/>
      <w:keepLines w:val="1"/>
      <w:bidi w:val="1"/>
      <w:spacing w:after="5" w:line="250" w:lineRule="auto"/>
      <w:ind w:left="10" w:hanging="10"/>
      <w:jc w:val="right"/>
      <w:outlineLvl w:val="3"/>
    </w:pPr>
    <w:rPr>
      <w:rFonts w:ascii="David" w:cs="David" w:eastAsia="David" w:hAnsi="David"/>
      <w:b w:val="1"/>
      <w:color w:val="000000"/>
      <w:u w:color="000000" w:val="single"/>
    </w:rPr>
  </w:style>
  <w:style w:type="paragraph" w:styleId="5">
    <w:name w:val="heading 5"/>
    <w:next w:val="a"/>
    <w:link w:val="50"/>
    <w:uiPriority w:val="9"/>
    <w:unhideWhenUsed w:val="1"/>
    <w:qFormat w:val="1"/>
    <w:pPr>
      <w:keepNext w:val="1"/>
      <w:keepLines w:val="1"/>
      <w:bidi w:val="1"/>
      <w:spacing w:after="3" w:line="259" w:lineRule="auto"/>
      <w:ind w:left="10" w:hanging="10"/>
      <w:outlineLvl w:val="4"/>
    </w:pPr>
    <w:rPr>
      <w:rFonts w:ascii="Times New Roman" w:cs="Times New Roman" w:eastAsia="Times New Roman" w:hAnsi="Times New Roman"/>
      <w:color w:val="000000"/>
      <w:u w:color="000000" w:val="singl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link w:val="1"/>
    <w:rPr>
      <w:rFonts w:ascii="David" w:cs="David" w:eastAsia="David" w:hAnsi="David"/>
      <w:b w:val="1"/>
      <w:color w:val="000000"/>
      <w:sz w:val="72"/>
      <w:u w:color="000000" w:val="single"/>
    </w:rPr>
  </w:style>
  <w:style w:type="paragraph" w:styleId="footnotedescription" w:customStyle="1">
    <w:name w:val="footnote description"/>
    <w:next w:val="a"/>
    <w:link w:val="footnotedescriptionChar"/>
    <w:hidden w:val="1"/>
    <w:pPr>
      <w:spacing w:after="14" w:line="259" w:lineRule="auto"/>
      <w:ind w:left="437" w:right="1245"/>
      <w:jc w:val="right"/>
    </w:pPr>
    <w:rPr>
      <w:rFonts w:ascii="Times New Roman" w:cs="Times New Roman" w:eastAsia="Times New Roman" w:hAnsi="Times New Roman"/>
      <w:color w:val="000000"/>
      <w:sz w:val="20"/>
    </w:rPr>
  </w:style>
  <w:style w:type="character" w:styleId="footnotedescriptionChar" w:customStyle="1">
    <w:name w:val="footnote description Char"/>
    <w:link w:val="footnotedescription"/>
    <w:rPr>
      <w:rFonts w:ascii="Times New Roman" w:cs="Times New Roman" w:eastAsia="Times New Roman" w:hAnsi="Times New Roman"/>
      <w:color w:val="000000"/>
      <w:sz w:val="20"/>
    </w:rPr>
  </w:style>
  <w:style w:type="character" w:styleId="40" w:customStyle="1">
    <w:name w:val="כותרת 4 תו"/>
    <w:link w:val="4"/>
    <w:rPr>
      <w:rFonts w:ascii="David" w:cs="David" w:eastAsia="David" w:hAnsi="David"/>
      <w:b w:val="1"/>
      <w:color w:val="000000"/>
      <w:sz w:val="24"/>
      <w:u w:color="000000" w:val="single"/>
    </w:rPr>
  </w:style>
  <w:style w:type="character" w:styleId="30" w:customStyle="1">
    <w:name w:val="כותרת 3 תו"/>
    <w:link w:val="3"/>
    <w:rPr>
      <w:rFonts w:ascii="Times New Roman" w:cs="Times New Roman" w:eastAsia="Times New Roman" w:hAnsi="Times New Roman"/>
      <w:color w:val="000000"/>
      <w:sz w:val="24"/>
      <w:u w:color="000000" w:val="single"/>
    </w:rPr>
  </w:style>
  <w:style w:type="character" w:styleId="50" w:customStyle="1">
    <w:name w:val="כותרת 5 תו"/>
    <w:link w:val="5"/>
    <w:rPr>
      <w:rFonts w:ascii="Times New Roman" w:cs="Times New Roman" w:eastAsia="Times New Roman" w:hAnsi="Times New Roman"/>
      <w:color w:val="000000"/>
      <w:sz w:val="24"/>
      <w:u w:color="000000" w:val="single"/>
    </w:rPr>
  </w:style>
  <w:style w:type="character" w:styleId="20" w:customStyle="1">
    <w:name w:val="כותרת 2 תו"/>
    <w:link w:val="2"/>
    <w:uiPriority w:val="9"/>
    <w:rPr>
      <w:rFonts w:ascii="David" w:cs="David" w:eastAsia="David" w:hAnsi="David"/>
      <w:b w:val="1"/>
      <w:color w:val="000000"/>
      <w:sz w:val="52"/>
    </w:rPr>
  </w:style>
  <w:style w:type="character" w:styleId="footnotemark" w:customStyle="1">
    <w:name w:val="footnote mark"/>
    <w:hidden w:val="1"/>
    <w:rPr>
      <w:rFonts w:ascii="Times New Roman" w:cs="Times New Roman" w:eastAsia="Times New Roman" w:hAnsi="Times New Roman"/>
      <w:color w:val="000000"/>
      <w:sz w:val="20"/>
      <w:vertAlign w:val="superscript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link w:val="11"/>
    <w:qFormat w:val="1"/>
    <w:rsid w:val="00663F60"/>
    <w:pPr>
      <w:spacing w:after="0" w:line="240" w:lineRule="auto"/>
      <w:ind w:left="0" w:firstLine="0"/>
      <w:jc w:val="center"/>
    </w:pPr>
    <w:rPr>
      <w:rFonts w:ascii="Times New Roman" w:cs="Times New Roman" w:eastAsia="Times New Roman" w:hAnsi="Times New Roman"/>
      <w:b w:val="1"/>
      <w:bCs w:val="1"/>
      <w:color w:val="auto"/>
      <w:kern w:val="0"/>
      <w:sz w:val="20"/>
      <w:szCs w:val="32"/>
      <w:u w:val="single"/>
    </w:rPr>
  </w:style>
  <w:style w:type="character" w:styleId="a4" w:customStyle="1">
    <w:name w:val="כותרת טקסט תו"/>
    <w:basedOn w:val="a0"/>
    <w:uiPriority w:val="10"/>
    <w:rsid w:val="00663F6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11" w:customStyle="1">
    <w:name w:val="כותרת טקסט תו1"/>
    <w:link w:val="a3"/>
    <w:rsid w:val="00663F60"/>
    <w:rPr>
      <w:rFonts w:ascii="Times New Roman" w:cs="Times New Roman" w:eastAsia="Times New Roman" w:hAnsi="Times New Roman"/>
      <w:b w:val="1"/>
      <w:bCs w:val="1"/>
      <w:kern w:val="0"/>
      <w:sz w:val="20"/>
      <w:szCs w:val="32"/>
      <w:u w:val="single"/>
    </w:rPr>
  </w:style>
  <w:style w:type="paragraph" w:styleId="a5">
    <w:name w:val="Subtitle"/>
    <w:basedOn w:val="a"/>
    <w:link w:val="a6"/>
    <w:qFormat w:val="1"/>
    <w:rsid w:val="00663F60"/>
    <w:pPr>
      <w:spacing w:after="0" w:line="360" w:lineRule="auto"/>
      <w:ind w:left="0" w:firstLine="0"/>
      <w:jc w:val="center"/>
    </w:pPr>
    <w:rPr>
      <w:rFonts w:ascii="Times New Roman" w:cs="Times New Roman" w:eastAsia="Times New Roman" w:hAnsi="Times New Roman"/>
      <w:color w:val="auto"/>
      <w:kern w:val="0"/>
      <w:sz w:val="20"/>
    </w:rPr>
  </w:style>
  <w:style w:type="character" w:styleId="a6" w:customStyle="1">
    <w:name w:val="כותרת משנה תו"/>
    <w:basedOn w:val="a0"/>
    <w:link w:val="a5"/>
    <w:rsid w:val="00663F60"/>
    <w:rPr>
      <w:rFonts w:ascii="Times New Roman" w:cs="Times New Roman" w:eastAsia="Times New Roman" w:hAnsi="Times New Roman"/>
      <w:kern w:val="0"/>
      <w:sz w:val="20"/>
    </w:rPr>
  </w:style>
  <w:style w:type="paragraph" w:styleId="a7">
    <w:name w:val="List Paragraph"/>
    <w:aliases w:val="מפרט פירוט סעיפים,LP1,פיסקת bullets,lp1,FooterText,numbered,Paragraphe de liste1,פיסקת רשימה1,Bullet List,Bullet Number,Use Case List Paragraph,Num Bullet 1,style 2"/>
    <w:basedOn w:val="a"/>
    <w:link w:val="a8"/>
    <w:uiPriority w:val="34"/>
    <w:qFormat w:val="1"/>
    <w:rsid w:val="00663F60"/>
    <w:pPr>
      <w:bidi w:val="0"/>
      <w:spacing w:after="0" w:line="240" w:lineRule="auto"/>
      <w:ind w:left="720" w:firstLine="0"/>
      <w:contextualSpacing w:val="1"/>
      <w:jc w:val="left"/>
    </w:pPr>
    <w:rPr>
      <w:rFonts w:ascii="Times New Roman" w:cs="Times New Roman" w:eastAsia="Times New Roman" w:hAnsi="Times New Roman"/>
      <w:color w:val="auto"/>
      <w:kern w:val="0"/>
    </w:rPr>
  </w:style>
  <w:style w:type="character" w:styleId="a8" w:customStyle="1">
    <w:name w:val="פיסקת רשימה תו"/>
    <w:aliases w:val="מפרט פירוט סעיפים תו,LP1 תו,פיסקת bullets תו,lp1 תו,FooterText תו,numbered תו,Paragraphe de liste1 תו,פיסקת רשימה1 תו,Bullet List תו,Bullet Number תו,Use Case List Paragraph תו,Num Bullet 1 תו,style 2 תו"/>
    <w:link w:val="a7"/>
    <w:uiPriority w:val="34"/>
    <w:locked w:val="1"/>
    <w:rsid w:val="00663F60"/>
    <w:rPr>
      <w:rFonts w:ascii="Times New Roman" w:cs="Times New Roman" w:eastAsia="Times New Roman" w:hAnsi="Times New Roman"/>
      <w:kern w:val="0"/>
    </w:rPr>
  </w:style>
  <w:style w:type="paragraph" w:styleId="Normal1" w:customStyle="1">
    <w:name w:val="Normal 1"/>
    <w:basedOn w:val="a"/>
    <w:link w:val="Normal1Char1"/>
    <w:rsid w:val="00663F60"/>
    <w:pPr>
      <w:spacing w:after="240" w:line="360" w:lineRule="auto"/>
      <w:ind w:left="567" w:firstLine="0"/>
    </w:pPr>
    <w:rPr>
      <w:rFonts w:ascii="Arial" w:eastAsia="Times New Roman" w:hAnsi="Arial"/>
      <w:color w:val="auto"/>
      <w:kern w:val="0"/>
    </w:rPr>
  </w:style>
  <w:style w:type="character" w:styleId="Normal1Char1" w:customStyle="1">
    <w:name w:val="Normal 1 Char1"/>
    <w:link w:val="Normal1"/>
    <w:rsid w:val="00663F60"/>
    <w:rPr>
      <w:rFonts w:ascii="Arial" w:cs="David" w:eastAsia="Times New Roman" w:hAnsi="Arial"/>
      <w:kern w:val="0"/>
    </w:rPr>
  </w:style>
  <w:style w:type="character" w:styleId="Hyperlink">
    <w:name w:val="Hyperlink"/>
    <w:uiPriority w:val="99"/>
    <w:unhideWhenUsed w:val="1"/>
    <w:rsid w:val="00F222BD"/>
    <w:rPr>
      <w:color w:val="0000ff"/>
      <w:u w:val="single"/>
    </w:rPr>
  </w:style>
  <w:style w:type="numbering" w:styleId="1111112122" w:customStyle="1">
    <w:name w:val="1 / 1.1 / 1.1.12122"/>
    <w:basedOn w:val="a2"/>
    <w:next w:val="111111"/>
    <w:rsid w:val="00F222BD"/>
    <w:pPr>
      <w:numPr>
        <w:numId w:val="12"/>
      </w:numPr>
    </w:pPr>
  </w:style>
  <w:style w:type="numbering" w:styleId="111111">
    <w:name w:val="Outline List 2"/>
    <w:basedOn w:val="a2"/>
    <w:uiPriority w:val="99"/>
    <w:semiHidden w:val="1"/>
    <w:unhideWhenUsed w:val="1"/>
    <w:rsid w:val="00F222BD"/>
  </w:style>
  <w:style w:type="paragraph" w:styleId="a9">
    <w:name w:val="footer"/>
    <w:basedOn w:val="a"/>
    <w:link w:val="aa"/>
    <w:rsid w:val="00D51DE1"/>
    <w:pPr>
      <w:tabs>
        <w:tab w:val="center" w:pos="4320"/>
        <w:tab w:val="right" w:pos="8640"/>
      </w:tabs>
      <w:bidi w:val="0"/>
      <w:spacing w:after="0" w:line="240" w:lineRule="auto"/>
      <w:ind w:left="0" w:firstLine="0"/>
      <w:jc w:val="left"/>
    </w:pPr>
    <w:rPr>
      <w:rFonts w:ascii="Times New Roman" w:cs="Times New Roman" w:eastAsia="Times New Roman" w:hAnsi="Times New Roman"/>
      <w:color w:val="auto"/>
      <w:kern w:val="0"/>
    </w:rPr>
  </w:style>
  <w:style w:type="character" w:styleId="aa" w:customStyle="1">
    <w:name w:val="כותרת תחתונה תו"/>
    <w:basedOn w:val="a0"/>
    <w:link w:val="a9"/>
    <w:rsid w:val="00D51DE1"/>
    <w:rPr>
      <w:rFonts w:ascii="Times New Roman" w:cs="Times New Roman" w:eastAsia="Times New Roman" w:hAnsi="Times New Roman"/>
      <w:kern w:val="0"/>
    </w:rPr>
  </w:style>
  <w:style w:type="paragraph" w:styleId="ab">
    <w:name w:val="header"/>
    <w:basedOn w:val="a"/>
    <w:link w:val="ac"/>
    <w:uiPriority w:val="99"/>
    <w:unhideWhenUsed w:val="1"/>
    <w:rsid w:val="00D51DE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cs="Times New Roman" w:asciiTheme="minorHAnsi" w:eastAsiaTheme="minorEastAsia" w:hAnsiTheme="minorHAnsi"/>
      <w:color w:val="auto"/>
      <w:kern w:val="0"/>
      <w:sz w:val="22"/>
      <w:szCs w:val="22"/>
      <w:rtl w:val="1"/>
      <w:cs w:val="1"/>
    </w:rPr>
  </w:style>
  <w:style w:type="character" w:styleId="ac" w:customStyle="1">
    <w:name w:val="כותרת עליונה תו"/>
    <w:basedOn w:val="a0"/>
    <w:link w:val="ab"/>
    <w:uiPriority w:val="99"/>
    <w:rsid w:val="00D51DE1"/>
    <w:rPr>
      <w:rFonts w:cs="Times New Roman"/>
      <w:kern w:val="0"/>
      <w:sz w:val="22"/>
      <w:szCs w:val="22"/>
    </w:rPr>
  </w:style>
  <w:style w:type="character" w:styleId="ad">
    <w:name w:val="Unresolved Mention"/>
    <w:basedOn w:val="a0"/>
    <w:uiPriority w:val="99"/>
    <w:semiHidden w:val="1"/>
    <w:unhideWhenUsed w:val="1"/>
    <w:rsid w:val="00197E76"/>
    <w:rPr>
      <w:color w:val="605e5c"/>
      <w:shd w:color="auto" w:fill="e1dfdd" w:val="clear"/>
    </w:rPr>
  </w:style>
  <w:style w:type="table" w:styleId="ae">
    <w:name w:val="Table Grid"/>
    <w:basedOn w:val="a1"/>
    <w:uiPriority w:val="39"/>
    <w:rsid w:val="000455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">
    <w:name w:val="Emphasis"/>
    <w:qFormat w:val="1"/>
    <w:rsid w:val="00CB0CCE"/>
    <w:rPr>
      <w:i w:val="1"/>
      <w:iCs w:val="1"/>
    </w:rPr>
  </w:style>
  <w:style w:type="character" w:styleId="af0">
    <w:name w:val="page number"/>
    <w:basedOn w:val="a0"/>
    <w:rsid w:val="00DB77F7"/>
  </w:style>
  <w:style w:type="paragraph" w:styleId="af1">
    <w:name w:val="Body Text"/>
    <w:basedOn w:val="a"/>
    <w:link w:val="af2"/>
    <w:rsid w:val="00DB77F7"/>
    <w:pPr>
      <w:spacing w:after="240" w:line="240" w:lineRule="atLeast"/>
      <w:ind w:left="0" w:firstLine="357"/>
      <w:jc w:val="left"/>
    </w:pPr>
    <w:rPr>
      <w:rFonts w:ascii="Calibri" w:cs="Arial" w:eastAsia="Calibri" w:hAnsi="Calibri"/>
      <w:color w:val="auto"/>
      <w:spacing w:val="-5"/>
      <w:kern w:val="0"/>
      <w:szCs w:val="22"/>
    </w:rPr>
  </w:style>
  <w:style w:type="character" w:styleId="af2" w:customStyle="1">
    <w:name w:val="גוף טקסט תו"/>
    <w:basedOn w:val="a0"/>
    <w:link w:val="af1"/>
    <w:rsid w:val="00DB77F7"/>
    <w:rPr>
      <w:rFonts w:ascii="Calibri" w:cs="Arial" w:eastAsia="Calibri" w:hAnsi="Calibri"/>
      <w:spacing w:val="-5"/>
      <w:kern w:val="0"/>
      <w:szCs w:val="22"/>
    </w:rPr>
  </w:style>
  <w:style w:type="paragraph" w:styleId="af3">
    <w:name w:val="annotation text"/>
    <w:basedOn w:val="a"/>
    <w:link w:val="af4"/>
    <w:rsid w:val="00DB77F7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cs="Miriam" w:eastAsia="Times New Roman" w:hAnsi="Times New Roman"/>
      <w:color w:val="auto"/>
      <w:kern w:val="0"/>
      <w:sz w:val="20"/>
      <w:szCs w:val="20"/>
      <w:lang w:eastAsia="he-IL"/>
    </w:rPr>
  </w:style>
  <w:style w:type="character" w:styleId="af4" w:customStyle="1">
    <w:name w:val="טקסט הערה תו"/>
    <w:basedOn w:val="a0"/>
    <w:link w:val="af3"/>
    <w:rsid w:val="00DB77F7"/>
    <w:rPr>
      <w:rFonts w:ascii="Times New Roman" w:cs="Miriam" w:eastAsia="Times New Roman" w:hAnsi="Times New Roman"/>
      <w:kern w:val="0"/>
      <w:sz w:val="20"/>
      <w:szCs w:val="20"/>
      <w:lang w:eastAsia="he-IL"/>
    </w:rPr>
  </w:style>
  <w:style w:type="character" w:styleId="af5">
    <w:name w:val="annotation reference"/>
    <w:basedOn w:val="a0"/>
    <w:uiPriority w:val="99"/>
    <w:semiHidden w:val="1"/>
    <w:unhideWhenUsed w:val="1"/>
    <w:rsid w:val="00DA345B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semiHidden w:val="1"/>
    <w:unhideWhenUsed w:val="1"/>
    <w:rsid w:val="00DA345B"/>
    <w:pPr>
      <w:overflowPunct w:val="1"/>
      <w:autoSpaceDE w:val="1"/>
      <w:autoSpaceDN w:val="1"/>
      <w:adjustRightInd w:val="1"/>
      <w:spacing w:after="157"/>
      <w:ind w:left="367" w:hanging="6"/>
      <w:jc w:val="both"/>
      <w:textAlignment w:val="auto"/>
    </w:pPr>
    <w:rPr>
      <w:rFonts w:ascii="David" w:cs="David" w:eastAsia="David" w:hAnsi="David"/>
      <w:b w:val="1"/>
      <w:bCs w:val="1"/>
      <w:color w:val="000000"/>
      <w:kern w:val="2"/>
      <w:lang w:eastAsia="en-US"/>
    </w:rPr>
  </w:style>
  <w:style w:type="character" w:styleId="af7" w:customStyle="1">
    <w:name w:val="נושא הערה תו"/>
    <w:basedOn w:val="af4"/>
    <w:link w:val="af6"/>
    <w:uiPriority w:val="99"/>
    <w:semiHidden w:val="1"/>
    <w:rsid w:val="00DA345B"/>
    <w:rPr>
      <w:rFonts w:ascii="David" w:cs="David" w:eastAsia="David" w:hAnsi="David"/>
      <w:b w:val="1"/>
      <w:bCs w:val="1"/>
      <w:color w:val="000000"/>
      <w:kern w:val="0"/>
      <w:sz w:val="20"/>
      <w:szCs w:val="20"/>
      <w:lang w:eastAsia="he-IL"/>
    </w:rPr>
  </w:style>
  <w:style w:type="paragraph" w:styleId="Subtitle">
    <w:name w:val="Subtitle"/>
    <w:basedOn w:val="Normal"/>
    <w:next w:val="Normal"/>
    <w:pPr>
      <w:spacing w:after="0" w:line="360" w:lineRule="auto"/>
      <w:ind w:left="0" w:firstLine="0"/>
      <w:jc w:val="center"/>
    </w:pPr>
    <w:rPr>
      <w:rFonts w:ascii="Times New Roman" w:cs="Times New Roman" w:eastAsia="Times New Roman" w:hAnsi="Times New Roman"/>
      <w:color w:val="000000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4.0" w:type="dxa"/>
        <w:left w:w="53.0" w:type="dxa"/>
        <w:bottom w:w="0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.0" w:type="dxa"/>
        <w:left w:w="0.0" w:type="dxa"/>
        <w:bottom w:w="0.0" w:type="dxa"/>
        <w:right w:w="10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.0" w:type="dxa"/>
        <w:left w:w="24.0" w:type="dxa"/>
        <w:bottom w:w="0.0" w:type="dxa"/>
        <w:right w:w="10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2.0" w:type="dxa"/>
        <w:left w:w="108.0" w:type="dxa"/>
        <w:bottom w:w="0.0" w:type="dxa"/>
        <w:right w:w="5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6.xml"/><Relationship Id="rId20" Type="http://schemas.openxmlformats.org/officeDocument/2006/relationships/hyperlink" Target="https://data.gov.il/dataset/residents_in_israel_by_communities_and_age_groups" TargetMode="External"/><Relationship Id="rId42" Type="http://schemas.openxmlformats.org/officeDocument/2006/relationships/header" Target="header7.xml"/><Relationship Id="rId41" Type="http://schemas.openxmlformats.org/officeDocument/2006/relationships/footer" Target="footer4.xml"/><Relationship Id="rId22" Type="http://schemas.openxmlformats.org/officeDocument/2006/relationships/hyperlink" Target="https://data.gov.il/dataset/residents_in_israel_by_communities_and_age_groups" TargetMode="External"/><Relationship Id="rId44" Type="http://schemas.openxmlformats.org/officeDocument/2006/relationships/header" Target="header6.xml"/><Relationship Id="rId21" Type="http://schemas.openxmlformats.org/officeDocument/2006/relationships/hyperlink" Target="https://data.gov.il/dataset/residents_in_israel_by_communities_and_age_groups" TargetMode="External"/><Relationship Id="rId43" Type="http://schemas.openxmlformats.org/officeDocument/2006/relationships/header" Target="header8.xml"/><Relationship Id="rId24" Type="http://schemas.openxmlformats.org/officeDocument/2006/relationships/hyperlink" Target="https://data.gov.il/dataset/residents_in_israel_by_communities_and_age_groups" TargetMode="External"/><Relationship Id="rId46" Type="http://schemas.openxmlformats.org/officeDocument/2006/relationships/footer" Target="footer9.xml"/><Relationship Id="rId23" Type="http://schemas.openxmlformats.org/officeDocument/2006/relationships/hyperlink" Target="https://data.gov.il/dataset/residents_in_israel_by_communities_and_age_groups" TargetMode="External"/><Relationship Id="rId45" Type="http://schemas.openxmlformats.org/officeDocument/2006/relationships/footer" Target="footer8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ata.gov.il/dataset/residents_in_israel_by_communities_and_age_groups" TargetMode="External"/><Relationship Id="rId26" Type="http://schemas.openxmlformats.org/officeDocument/2006/relationships/hyperlink" Target="https://data.gov.il/dataset/residents_in_israel_by_communities_and_age_groups" TargetMode="External"/><Relationship Id="rId25" Type="http://schemas.openxmlformats.org/officeDocument/2006/relationships/hyperlink" Target="https://data.gov.il/dataset/residents_in_israel_by_communities_and_age_groups" TargetMode="External"/><Relationship Id="rId47" Type="http://schemas.openxmlformats.org/officeDocument/2006/relationships/footer" Target="footer7.xml"/><Relationship Id="rId28" Type="http://schemas.openxmlformats.org/officeDocument/2006/relationships/hyperlink" Target="http://www.palgey-sharon.co.il" TargetMode="External"/><Relationship Id="rId27" Type="http://schemas.openxmlformats.org/officeDocument/2006/relationships/hyperlink" Target="http://www.palgey-sharon.co.i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mailto:tenders@palgey-sharon.co.il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data.gov.il/dataset/residents_in_israel_by_communities_and_age_groups" TargetMode="External"/><Relationship Id="rId31" Type="http://schemas.openxmlformats.org/officeDocument/2006/relationships/header" Target="header1.xml"/><Relationship Id="rId30" Type="http://schemas.openxmlformats.org/officeDocument/2006/relationships/header" Target="header2.xml"/><Relationship Id="rId11" Type="http://schemas.openxmlformats.org/officeDocument/2006/relationships/hyperlink" Target="https://data.gov.il/dataset/residents_in_israel_by_communities_and_age_groups" TargetMode="External"/><Relationship Id="rId33" Type="http://schemas.openxmlformats.org/officeDocument/2006/relationships/footer" Target="footer3.xml"/><Relationship Id="rId10" Type="http://schemas.openxmlformats.org/officeDocument/2006/relationships/hyperlink" Target="https://data.gov.il/dataset/residents_in_israel_by_communities_and_age_groups" TargetMode="External"/><Relationship Id="rId32" Type="http://schemas.openxmlformats.org/officeDocument/2006/relationships/footer" Target="footer2.xml"/><Relationship Id="rId13" Type="http://schemas.openxmlformats.org/officeDocument/2006/relationships/hyperlink" Target="https://data.gov.il/dataset/residents_in_israel_by_communities_and_age_groups" TargetMode="External"/><Relationship Id="rId35" Type="http://schemas.openxmlformats.org/officeDocument/2006/relationships/image" Target="media/image1.png"/><Relationship Id="rId12" Type="http://schemas.openxmlformats.org/officeDocument/2006/relationships/hyperlink" Target="https://data.gov.il/dataset/residents_in_israel_by_communities_and_age_groups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data.gov.il/dataset/residents_in_israel_by_communities_and_age_groups" TargetMode="External"/><Relationship Id="rId37" Type="http://schemas.openxmlformats.org/officeDocument/2006/relationships/header" Target="header5.xml"/><Relationship Id="rId14" Type="http://schemas.openxmlformats.org/officeDocument/2006/relationships/hyperlink" Target="https://data.gov.il/dataset/residents_in_israel_by_communities_and_age_groups" TargetMode="External"/><Relationship Id="rId36" Type="http://schemas.openxmlformats.org/officeDocument/2006/relationships/header" Target="header4.xml"/><Relationship Id="rId17" Type="http://schemas.openxmlformats.org/officeDocument/2006/relationships/hyperlink" Target="https://data.gov.il/dataset/residents_in_israel_by_communities_and_age_groups" TargetMode="External"/><Relationship Id="rId39" Type="http://schemas.openxmlformats.org/officeDocument/2006/relationships/footer" Target="footer5.xml"/><Relationship Id="rId16" Type="http://schemas.openxmlformats.org/officeDocument/2006/relationships/hyperlink" Target="https://data.gov.il/dataset/residents_in_israel_by_communities_and_age_groups" TargetMode="External"/><Relationship Id="rId38" Type="http://schemas.openxmlformats.org/officeDocument/2006/relationships/header" Target="header3.xml"/><Relationship Id="rId19" Type="http://schemas.openxmlformats.org/officeDocument/2006/relationships/hyperlink" Target="https://data.gov.il/dataset/residents_in_israel_by_communities_and_age_groups" TargetMode="External"/><Relationship Id="rId18" Type="http://schemas.openxmlformats.org/officeDocument/2006/relationships/hyperlink" Target="https://data.gov.il/dataset/residents_in_israel_by_communities_and_age_group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r3HgpA/ByoPitn0ng/PSnSkoA==">CgMxLjAyCGgudHlqY3d0MgloLjNkeTZ2a20yCWguMXQzaDVzZjIJaC40ZDM0b2c4MgloLjNyZGNyam44AHIhMUVLZ2E5YVpJLWFyS3ppSmUzV1VpMXpueGZVWXRVWnls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2025-03-03T13:19:00Z</dcterms:created>
  <dc:creator>naomi shapira</dc:creator>
</cp:coreProperties>
</file>